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sz w:val="84"/>
          <w:szCs w:val="24"/>
        </w:rPr>
      </w:pPr>
      <w:r>
        <w:rPr>
          <w:rFonts w:ascii="Arial" w:hAnsi="Arial" w:eastAsia="黑体" w:cs="Times New Roman"/>
          <w:b/>
          <w:bCs/>
          <w:sz w:val="84"/>
          <w:szCs w:val="24"/>
        </w:rPr>
      </w:r>
      <w:r/>
    </w:p>
    <w:p>
      <w:pPr>
        <w:jc w:val="center"/>
        <w:spacing w:before="120" w:after="120" w:line="360" w:lineRule="auto"/>
        <w:rPr>
          <w:rFonts w:ascii="Arial" w:hAnsi="Arial" w:eastAsia="黑体" w:cs="Times New Roman"/>
          <w:b/>
          <w:bCs/>
          <w:sz w:val="84"/>
          <w:szCs w:val="24"/>
        </w:rPr>
      </w:pPr>
      <w:r>
        <w:rPr>
          <w:rFonts w:ascii="Arial" w:hAnsi="Arial" w:eastAsia="黑体" w:cs="Times New Roman"/>
          <w:b/>
          <w:bCs/>
          <w:sz w:val="84"/>
          <w:szCs w:val="24"/>
        </w:rPr>
      </w:r>
      <w:r/>
    </w:p>
    <w:p>
      <w:pPr>
        <w:jc w:val="center"/>
        <w:spacing w:before="120" w:after="120" w:line="360" w:lineRule="auto"/>
        <w:rPr>
          <w:rFonts w:ascii="Arial" w:hAnsi="Arial" w:eastAsia="黑体" w:cs="Times New Roman"/>
          <w:b/>
          <w:bCs/>
          <w:sz w:val="84"/>
          <w:szCs w:val="24"/>
        </w:rPr>
      </w:pPr>
      <w:r>
        <w:rPr>
          <w:rFonts w:ascii="Arial" w:hAnsi="Arial" w:eastAsia="黑体" w:cs="Times New Roman"/>
          <w:b/>
          <w:bCs/>
          <w:sz w:val="84"/>
          <w:szCs w:val="24"/>
        </w:rPr>
      </w:r>
      <w:r/>
    </w:p>
    <w:p>
      <w:pPr>
        <w:jc w:val="center"/>
        <w:spacing w:before="120" w:after="120" w:line="360" w:lineRule="auto"/>
        <w:rPr>
          <w:rFonts w:ascii="宋体" w:hAnsi="宋体" w:eastAsia="宋体" w:cs="Times New Roman"/>
          <w:b/>
          <w:bCs/>
          <w:sz w:val="84"/>
          <w:szCs w:val="24"/>
        </w:rPr>
      </w:pPr>
      <w:r>
        <w:rPr>
          <w:rFonts w:hint="eastAsia" w:ascii="宋体" w:hAnsi="宋体" w:eastAsia="宋体" w:cs="Times New Roman"/>
          <w:b/>
          <w:bCs/>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JSZC-320581-SZJZ-G2025-0063</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w:t>
      </w:r>
      <w:r>
        <w:rPr>
          <w:rFonts w:hint="eastAsia" w:ascii="Arial" w:hAnsi="Arial" w:eastAsia="宋体" w:cs="Times New Roman"/>
          <w:b/>
          <w:bCs/>
          <w:sz w:val="32"/>
          <w:szCs w:val="24"/>
        </w:rPr>
        <w:t xml:space="preserve">2025-2026</w:t>
      </w:r>
      <w:r>
        <w:rPr>
          <w:rFonts w:hint="eastAsia" w:ascii="Arial" w:hAnsi="Arial" w:eastAsia="宋体" w:cs="Times New Roman"/>
          <w:b/>
          <w:bCs/>
          <w:sz w:val="32"/>
          <w:szCs w:val="24"/>
        </w:rPr>
        <w:t xml:space="preserve">年度常熟尚湖镇规划编制服务</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项目属性：服务类项目</w:t>
      </w:r>
      <w:r/>
    </w:p>
    <w:p>
      <w:pPr>
        <w:ind w:left="3012" w:hanging="3012"/>
        <w:rPr>
          <w:rFonts w:ascii="Times New Roman" w:hAnsi="Times New Roman" w:eastAsia="宋体" w:cs="Times New Roman"/>
          <w:b/>
          <w:sz w:val="30"/>
          <w:szCs w:val="30"/>
        </w:rPr>
      </w:pPr>
      <w:r>
        <w:rPr>
          <w:rFonts w:ascii="Times New Roman" w:hAnsi="Times New Roman" w:eastAsia="宋体" w:cs="Times New Roman"/>
          <w:b/>
          <w:sz w:val="30"/>
          <w:szCs w:val="30"/>
        </w:rPr>
      </w:r>
      <w:r/>
    </w:p>
    <w:p>
      <w:pPr>
        <w:jc w:val="left"/>
        <w:spacing w:line="360" w:lineRule="auto"/>
        <w:rPr>
          <w:rFonts w:ascii="宋体" w:hAnsi="宋体" w:eastAsia="宋体" w:cs="Times New Roman"/>
          <w:sz w:val="24"/>
          <w:szCs w:val="24"/>
        </w:rPr>
      </w:pPr>
      <w:r>
        <w:rPr>
          <w:rFonts w:ascii="宋体" w:hAnsi="宋体" w:eastAsia="宋体" w:cs="Times New Roman"/>
          <w:sz w:val="24"/>
          <w:szCs w:val="24"/>
        </w:rPr>
      </w:r>
      <w:r/>
    </w:p>
    <w:p>
      <w:pPr>
        <w:jc w:val="left"/>
        <w:spacing w:line="360" w:lineRule="auto"/>
        <w:rPr>
          <w:rFonts w:ascii="宋体" w:hAnsi="宋体" w:eastAsia="宋体" w:cs="Times New Roman"/>
          <w:sz w:val="24"/>
          <w:szCs w:val="24"/>
        </w:rPr>
      </w:pPr>
      <w:r>
        <w:rPr>
          <w:rFonts w:ascii="宋体" w:hAnsi="宋体" w:eastAsia="宋体" w:cs="Times New Roman"/>
          <w:sz w:val="24"/>
          <w:szCs w:val="24"/>
        </w:rPr>
      </w:r>
      <w:r/>
    </w:p>
    <w:p>
      <w:pPr>
        <w:jc w:val="left"/>
        <w:spacing w:line="360" w:lineRule="auto"/>
        <w:rPr>
          <w:rFonts w:ascii="宋体" w:hAnsi="宋体" w:eastAsia="宋体" w:cs="Times New Roman"/>
          <w:sz w:val="24"/>
          <w:szCs w:val="24"/>
        </w:rPr>
      </w:pPr>
      <w:r>
        <w:rPr>
          <w:rFonts w:ascii="宋体" w:hAnsi="宋体" w:eastAsia="宋体" w:cs="Times New Roman"/>
          <w:sz w:val="24"/>
          <w:szCs w:val="24"/>
        </w:rPr>
      </w:r>
      <w:r/>
    </w:p>
    <w:p>
      <w:pPr>
        <w:jc w:val="left"/>
        <w:spacing w:line="360" w:lineRule="auto"/>
        <w:rPr>
          <w:rFonts w:ascii="宋体" w:hAnsi="宋体" w:eastAsia="宋体" w:cs="Times New Roman"/>
          <w:sz w:val="24"/>
          <w:szCs w:val="24"/>
        </w:rPr>
      </w:pPr>
      <w:r>
        <w:rPr>
          <w:rFonts w:ascii="宋体" w:hAnsi="宋体" w:eastAsia="宋体" w:cs="Times New Roman"/>
          <w:sz w:val="24"/>
          <w:szCs w:val="24"/>
        </w:rPr>
      </w:r>
      <w:r/>
    </w:p>
    <w:p>
      <w:pPr>
        <w:jc w:val="center"/>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t xml:space="preserve">苏州金正工程技术咨询服务有限公司</w:t>
      </w:r>
      <w:r/>
    </w:p>
    <w:p>
      <w:pPr>
        <w:jc w:val="center"/>
        <w:spacing w:before="120" w:after="120" w:line="360" w:lineRule="auto"/>
        <w:rPr>
          <w:rFonts w:ascii="Arial" w:hAnsi="Arial" w:eastAsia="宋体" w:cs="Times New Roman"/>
          <w:sz w:val="24"/>
          <w:szCs w:val="24"/>
        </w:rPr>
      </w:pPr>
      <w:r>
        <w:rPr>
          <w:rFonts w:ascii="Arial" w:hAnsi="Arial" w:eastAsia="宋体" w:cs="Times New Roman"/>
          <w:b/>
          <w:bCs/>
          <w:sz w:val="32"/>
          <w:szCs w:val="24"/>
        </w:rPr>
        <w:t xml:space="preserve">2025</w:t>
      </w:r>
      <w:r>
        <w:rPr>
          <w:rFonts w:hint="eastAsia" w:ascii="Arial" w:hAnsi="Arial" w:eastAsia="宋体" w:cs="Times New Roman"/>
          <w:b/>
          <w:bCs/>
          <w:sz w:val="32"/>
          <w:szCs w:val="24"/>
        </w:rPr>
        <w:t xml:space="preserve">年</w:t>
      </w:r>
      <w:r>
        <w:rPr>
          <w:rFonts w:ascii="Arial" w:hAnsi="Arial" w:eastAsia="宋体" w:cs="Times New Roman"/>
          <w:b/>
          <w:bCs/>
          <w:sz w:val="32"/>
          <w:szCs w:val="24"/>
        </w:rPr>
        <w:t xml:space="preserve">1</w:t>
      </w:r>
      <w:r>
        <w:rPr>
          <w:rFonts w:ascii="Arial" w:hAnsi="Arial" w:eastAsia="宋体" w:cs="Times New Roman"/>
          <w:b/>
          <w:bCs/>
          <w:sz w:val="32"/>
          <w:szCs w:val="24"/>
        </w:rPr>
        <w:t xml:space="preserve">2</w:t>
      </w:r>
      <w:r>
        <w:rPr>
          <w:rFonts w:hint="eastAsia" w:ascii="Arial" w:hAnsi="Arial" w:eastAsia="宋体" w:cs="Times New Roman"/>
          <w:b/>
          <w:bCs/>
          <w:sz w:val="32"/>
          <w:szCs w:val="24"/>
        </w:rPr>
        <w:t xml:space="preserve">月</w:t>
      </w:r>
      <w:r>
        <w:rPr>
          <w:rFonts w:ascii="Arial" w:hAnsi="Arial" w:eastAsia="宋体" w:cs="Times New Roman"/>
          <w:b/>
          <w:bCs/>
          <w:sz w:val="32"/>
          <w:szCs w:val="24"/>
        </w:rPr>
        <w:t xml:space="preserve">15</w:t>
      </w:r>
      <w:r>
        <w:rPr>
          <w:rFonts w:hint="eastAsia" w:ascii="Arial" w:hAnsi="Arial" w:eastAsia="宋体" w:cs="Times New Roman"/>
          <w:b/>
          <w:bCs/>
          <w:sz w:val="32"/>
          <w:szCs w:val="24"/>
        </w:rPr>
        <w:t xml:space="preserve">日</w:t>
      </w:r>
      <w:r/>
    </w:p>
    <w:p>
      <w:pPr>
        <w:ind w:firstLine="420"/>
        <w:jc w:val="center"/>
        <w:keepLines/>
        <w:keepNext/>
        <w:spacing w:before="240" w:line="259" w:lineRule="auto"/>
        <w:widowControl/>
        <w:rPr>
          <w:rFonts w:ascii="等线 Light" w:hAnsi="等线 Light" w:eastAsia="黑体" w:cs="Times New Roman"/>
          <w:b/>
          <w:bCs/>
          <w:sz w:val="32"/>
          <w:szCs w:val="32"/>
        </w:rPr>
      </w:pPr>
      <w:r>
        <w:rPr>
          <w:rFonts w:ascii="Times New Roman" w:hAnsi="Times New Roman" w:eastAsia="黑体" w:cs="Times New Roman"/>
          <w:sz w:val="32"/>
          <w:szCs w:val="21"/>
        </w:rPr>
        <w:br w:type="page" w:clear="all"/>
      </w:r>
      <w:bookmarkStart w:id="0" w:name="_Toc120614210"/>
      <w:r/>
      <w:bookmarkStart w:id="1" w:name="_Toc16938516"/>
      <w:r/>
      <w:bookmarkStart w:id="2" w:name="_Toc523127445"/>
      <w:r/>
      <w:bookmarkStart w:id="3" w:name="_Toc479757206"/>
      <w:r/>
      <w:bookmarkStart w:id="4" w:name="_Toc513029200"/>
      <w:r/>
      <w:bookmarkStart w:id="5" w:name="_Toc20823272"/>
      <w:r>
        <w:rPr>
          <w:rFonts w:ascii="等线 Light" w:hAnsi="等线 Light" w:eastAsia="黑体" w:cs="Times New Roman"/>
          <w:b/>
          <w:bCs/>
          <w:sz w:val="32"/>
          <w:szCs w:val="32"/>
          <w:lang w:val="zh-CN"/>
        </w:rPr>
        <w:t xml:space="preserve">目录</w:t>
      </w:r>
      <w:r/>
    </w:p>
    <w:p>
      <w:pPr>
        <w:pStyle w:val="893"/>
        <w:tabs>
          <w:tab w:val="right" w:pos="10456" w:leader="dot"/>
        </w:tabs>
        <w:rPr>
          <w:rFonts w:asciiTheme="minorHAnsi" w:hAnsiTheme="minorHAnsi" w:eastAsiaTheme="minorEastAsia" w:cstheme="minorBidi"/>
          <w:b w:val="0"/>
          <w:bCs w:val="0"/>
          <w:caps w:val="0"/>
          <w:sz w:val="21"/>
          <w:u w:val="none"/>
        </w:rPr>
      </w:pPr>
      <w:r>
        <w:rPr>
          <w:rFonts w:ascii="Times New Roman" w:hAnsi="Times New Roman"/>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sz w:val="24"/>
          <w:szCs w:val="24"/>
          <w:lang w:val="zh-CN"/>
        </w:rPr>
        <w:fldChar w:fldCharType="separate"/>
      </w:r>
      <w:hyperlink w:tooltip="#_Toc216364549" w:anchor="_Toc216364549" w:history="1">
        <w:r>
          <w:rPr>
            <w:rStyle w:val="918"/>
            <w:rFonts w:ascii="宋体" w:hAnsi="宋体"/>
          </w:rPr>
          <w:t xml:space="preserve">第一章  投标邀请</w:t>
        </w:r>
        <w:r>
          <w:tab/>
        </w:r>
        <w:r>
          <w:fldChar w:fldCharType="begin"/>
        </w:r>
        <w:r>
          <w:instrText xml:space="preserve"> PAGEREF _Toc216364549 \h </w:instrText>
        </w:r>
        <w:r>
          <w:fldChar w:fldCharType="separate"/>
        </w:r>
        <w:r>
          <w:t xml:space="preserve">3</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550" w:anchor="_Toc216364550" w:history="1">
        <w:r>
          <w:rPr>
            <w:rStyle w:val="918"/>
            <w:rFonts w:ascii="Times New Roman" w:hAnsi="Times New Roman"/>
          </w:rPr>
          <w:t xml:space="preserve">一、项目基本情况</w:t>
        </w:r>
        <w:r>
          <w:tab/>
        </w:r>
        <w:r>
          <w:fldChar w:fldCharType="begin"/>
        </w:r>
        <w:r>
          <w:instrText xml:space="preserve"> PAGEREF _Toc216364550 \h </w:instrText>
        </w:r>
        <w:r>
          <w:fldChar w:fldCharType="separate"/>
        </w:r>
        <w:r>
          <w:t xml:space="preserve">3</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551" w:anchor="_Toc216364551" w:history="1">
        <w:r>
          <w:rPr>
            <w:rStyle w:val="918"/>
            <w:rFonts w:ascii="Times New Roman" w:hAnsi="Times New Roman"/>
          </w:rPr>
          <w:t xml:space="preserve">二、申请人的资格要求</w:t>
        </w:r>
        <w:r>
          <w:tab/>
        </w:r>
        <w:r>
          <w:fldChar w:fldCharType="begin"/>
        </w:r>
        <w:r>
          <w:instrText xml:space="preserve"> PAGEREF _Toc216364551 \h </w:instrText>
        </w:r>
        <w:r>
          <w:fldChar w:fldCharType="separate"/>
        </w:r>
        <w:r>
          <w:t xml:space="preserve">3</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552" w:anchor="_Toc216364552" w:history="1">
        <w:r>
          <w:rPr>
            <w:rStyle w:val="918"/>
            <w:rFonts w:ascii="Times New Roman" w:hAnsi="Times New Roman"/>
          </w:rPr>
          <w:t xml:space="preserve">三、获取招标文件</w:t>
        </w:r>
        <w:r>
          <w:tab/>
        </w:r>
        <w:r>
          <w:fldChar w:fldCharType="begin"/>
        </w:r>
        <w:r>
          <w:instrText xml:space="preserve"> PAGEREF _Toc216364552 \h </w:instrText>
        </w:r>
        <w:r>
          <w:fldChar w:fldCharType="separate"/>
        </w:r>
        <w:r>
          <w:t xml:space="preserve">3</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553" w:anchor="_Toc216364553" w:history="1">
        <w:r>
          <w:rPr>
            <w:rStyle w:val="918"/>
            <w:rFonts w:ascii="Times New Roman" w:hAnsi="Times New Roman"/>
          </w:rPr>
          <w:t xml:space="preserve">四、提交投标文件截止时间、开标时间和地点</w:t>
        </w:r>
        <w:r>
          <w:tab/>
        </w:r>
        <w:r>
          <w:fldChar w:fldCharType="begin"/>
        </w:r>
        <w:r>
          <w:instrText xml:space="preserve"> PAGEREF _Toc216364553 \h </w:instrText>
        </w:r>
        <w:r>
          <w:fldChar w:fldCharType="separate"/>
        </w:r>
        <w:r>
          <w:t xml:space="preserve">4</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554" w:anchor="_Toc216364554" w:history="1">
        <w:r>
          <w:rPr>
            <w:rStyle w:val="918"/>
            <w:rFonts w:ascii="Times New Roman" w:hAnsi="Times New Roman"/>
          </w:rPr>
          <w:t xml:space="preserve">五、公告期限</w:t>
        </w:r>
        <w:r>
          <w:tab/>
        </w:r>
        <w:r>
          <w:fldChar w:fldCharType="begin"/>
        </w:r>
        <w:r>
          <w:instrText xml:space="preserve"> PAGEREF _Toc216364554 \h </w:instrText>
        </w:r>
        <w:r>
          <w:fldChar w:fldCharType="separate"/>
        </w:r>
        <w:r>
          <w:t xml:space="preserve">4</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555" w:anchor="_Toc216364555" w:history="1">
        <w:r>
          <w:rPr>
            <w:rStyle w:val="918"/>
            <w:rFonts w:ascii="Times New Roman" w:hAnsi="Times New Roman"/>
          </w:rPr>
          <w:t xml:space="preserve">六、其他补充事宜</w:t>
        </w:r>
        <w:r>
          <w:tab/>
        </w:r>
        <w:r>
          <w:fldChar w:fldCharType="begin"/>
        </w:r>
        <w:r>
          <w:instrText xml:space="preserve"> PAGEREF _Toc216364555 \h </w:instrText>
        </w:r>
        <w:r>
          <w:fldChar w:fldCharType="separate"/>
        </w:r>
        <w:r>
          <w:t xml:space="preserve">4</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556" w:anchor="_Toc216364556" w:history="1">
        <w:r>
          <w:rPr>
            <w:rStyle w:val="918"/>
            <w:rFonts w:ascii="Times New Roman" w:hAnsi="Times New Roman"/>
          </w:rPr>
          <w:t xml:space="preserve">七、本次招标联系方式</w:t>
        </w:r>
        <w:r>
          <w:tab/>
        </w:r>
        <w:r>
          <w:fldChar w:fldCharType="begin"/>
        </w:r>
        <w:r>
          <w:instrText xml:space="preserve"> PAGEREF _Toc216364556 \h </w:instrText>
        </w:r>
        <w:r>
          <w:fldChar w:fldCharType="separate"/>
        </w:r>
        <w:r>
          <w:t xml:space="preserve">5</w:t>
        </w:r>
        <w:r>
          <w:fldChar w:fldCharType="end"/>
        </w:r>
      </w:hyperlink>
      <w:r/>
      <w:r/>
    </w:p>
    <w:p>
      <w:pPr>
        <w:pStyle w:val="893"/>
        <w:tabs>
          <w:tab w:val="right" w:pos="10456" w:leader="dot"/>
        </w:tabs>
        <w:rPr>
          <w:rFonts w:asciiTheme="minorHAnsi" w:hAnsiTheme="minorHAnsi" w:eastAsiaTheme="minorEastAsia" w:cstheme="minorBidi"/>
          <w:b w:val="0"/>
          <w:bCs w:val="0"/>
          <w:caps w:val="0"/>
          <w:sz w:val="21"/>
          <w:u w:val="none"/>
        </w:rPr>
      </w:pPr>
      <w:r/>
      <w:hyperlink w:tooltip="#_Toc216364557" w:anchor="_Toc216364557" w:history="1">
        <w:r>
          <w:rPr>
            <w:rStyle w:val="918"/>
            <w:rFonts w:ascii="宋体" w:hAnsi="宋体"/>
          </w:rPr>
          <w:t xml:space="preserve">第二章  投标人须知</w:t>
        </w:r>
        <w:r>
          <w:tab/>
        </w:r>
        <w:r>
          <w:fldChar w:fldCharType="begin"/>
        </w:r>
        <w:r>
          <w:instrText xml:space="preserve"> PAGEREF _Toc216364557 \h </w:instrText>
        </w:r>
        <w:r>
          <w:fldChar w:fldCharType="separate"/>
        </w:r>
        <w:r>
          <w:t xml:space="preserve">6</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558" w:anchor="_Toc216364558" w:history="1">
        <w:r>
          <w:rPr>
            <w:rStyle w:val="918"/>
            <w:rFonts w:ascii="Times New Roman" w:hAnsi="Times New Roman"/>
          </w:rPr>
          <w:t xml:space="preserve">一、总则</w:t>
        </w:r>
        <w:r>
          <w:tab/>
        </w:r>
        <w:r>
          <w:fldChar w:fldCharType="begin"/>
        </w:r>
        <w:r>
          <w:instrText xml:space="preserve"> PAGEREF _Toc216364558 \h </w:instrText>
        </w:r>
        <w:r>
          <w:fldChar w:fldCharType="separate"/>
        </w:r>
        <w:r>
          <w:t xml:space="preserve">6</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59" w:anchor="_Toc216364559" w:history="1">
        <w:r>
          <w:rPr>
            <w:rStyle w:val="918"/>
            <w:rFonts w:ascii="宋体" w:hAnsi="宋体" w:cs="Arial"/>
          </w:rPr>
          <w:t xml:space="preserve">1、采购方式及适用法律</w:t>
        </w:r>
        <w:r>
          <w:tab/>
        </w:r>
        <w:r>
          <w:fldChar w:fldCharType="begin"/>
        </w:r>
        <w:r>
          <w:instrText xml:space="preserve"> PAGEREF _Toc216364559 \h </w:instrText>
        </w:r>
        <w:r>
          <w:fldChar w:fldCharType="separate"/>
        </w:r>
        <w:r>
          <w:t xml:space="preserve">6</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60" w:anchor="_Toc216364560" w:history="1">
        <w:r>
          <w:rPr>
            <w:rStyle w:val="918"/>
            <w:rFonts w:ascii="宋体" w:hAnsi="宋体" w:cs="Arial"/>
          </w:rPr>
          <w:t xml:space="preserve">2、定义</w:t>
        </w:r>
        <w:r>
          <w:tab/>
        </w:r>
        <w:r>
          <w:fldChar w:fldCharType="begin"/>
        </w:r>
        <w:r>
          <w:instrText xml:space="preserve"> PAGEREF _Toc216364560 \h </w:instrText>
        </w:r>
        <w:r>
          <w:fldChar w:fldCharType="separate"/>
        </w:r>
        <w:r>
          <w:t xml:space="preserve">6</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61" w:anchor="_Toc216364561" w:history="1">
        <w:r>
          <w:rPr>
            <w:rStyle w:val="918"/>
            <w:rFonts w:ascii="宋体" w:hAnsi="宋体" w:cs="Arial"/>
          </w:rPr>
          <w:t xml:space="preserve">3、合格的投标人</w:t>
        </w:r>
        <w:r>
          <w:tab/>
        </w:r>
        <w:r>
          <w:fldChar w:fldCharType="begin"/>
        </w:r>
        <w:r>
          <w:instrText xml:space="preserve"> PAGEREF _Toc216364561 \h </w:instrText>
        </w:r>
        <w:r>
          <w:fldChar w:fldCharType="separate"/>
        </w:r>
        <w:r>
          <w:t xml:space="preserve">6</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62" w:anchor="_Toc216364562" w:history="1">
        <w:r>
          <w:rPr>
            <w:rStyle w:val="918"/>
            <w:rFonts w:ascii="宋体" w:hAnsi="宋体" w:cs="Arial"/>
          </w:rPr>
          <w:t xml:space="preserve">4、投标费用</w:t>
        </w:r>
        <w:r>
          <w:tab/>
        </w:r>
        <w:r>
          <w:fldChar w:fldCharType="begin"/>
        </w:r>
        <w:r>
          <w:instrText xml:space="preserve"> PAGEREF _Toc216364562 \h </w:instrText>
        </w:r>
        <w:r>
          <w:fldChar w:fldCharType="separate"/>
        </w:r>
        <w:r>
          <w:t xml:space="preserve">6</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63" w:anchor="_Toc216364563" w:history="1">
        <w:r>
          <w:rPr>
            <w:rStyle w:val="918"/>
            <w:rFonts w:ascii="宋体" w:hAnsi="宋体" w:cs="Arial"/>
          </w:rPr>
          <w:t xml:space="preserve">5、招标文件的约束力</w:t>
        </w:r>
        <w:r>
          <w:tab/>
        </w:r>
        <w:r>
          <w:fldChar w:fldCharType="begin"/>
        </w:r>
        <w:r>
          <w:instrText xml:space="preserve"> PAGEREF _Toc216364563 \h </w:instrText>
        </w:r>
        <w:r>
          <w:fldChar w:fldCharType="separate"/>
        </w:r>
        <w:r>
          <w:t xml:space="preserve">6</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564" w:anchor="_Toc216364564" w:history="1">
        <w:r>
          <w:rPr>
            <w:rStyle w:val="918"/>
            <w:rFonts w:ascii="Times New Roman" w:hAnsi="Times New Roman"/>
          </w:rPr>
          <w:t xml:space="preserve">二、招标文件</w:t>
        </w:r>
        <w:r>
          <w:tab/>
        </w:r>
        <w:r>
          <w:fldChar w:fldCharType="begin"/>
        </w:r>
        <w:r>
          <w:instrText xml:space="preserve"> PAGEREF _Toc216364564 \h </w:instrText>
        </w:r>
        <w:r>
          <w:fldChar w:fldCharType="separate"/>
        </w:r>
        <w:r>
          <w:t xml:space="preserve">7</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65" w:anchor="_Toc216364565" w:history="1">
        <w:r>
          <w:rPr>
            <w:rStyle w:val="918"/>
            <w:rFonts w:ascii="宋体" w:hAnsi="宋体" w:cs="Arial"/>
          </w:rPr>
          <w:t xml:space="preserve">6、招标文件构成</w:t>
        </w:r>
        <w:r>
          <w:tab/>
        </w:r>
        <w:r>
          <w:fldChar w:fldCharType="begin"/>
        </w:r>
        <w:r>
          <w:instrText xml:space="preserve"> PAGEREF _Toc216364565 \h </w:instrText>
        </w:r>
        <w:r>
          <w:fldChar w:fldCharType="separate"/>
        </w:r>
        <w:r>
          <w:t xml:space="preserve">7</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66" w:anchor="_Toc216364566" w:history="1">
        <w:r>
          <w:rPr>
            <w:rStyle w:val="918"/>
            <w:rFonts w:ascii="宋体" w:hAnsi="宋体" w:cs="Arial"/>
          </w:rPr>
          <w:t xml:space="preserve">7、招标文件的澄清、修改</w:t>
        </w:r>
        <w:r>
          <w:tab/>
        </w:r>
        <w:r>
          <w:fldChar w:fldCharType="begin"/>
        </w:r>
        <w:r>
          <w:instrText xml:space="preserve"> PAGEREF _Toc216364566 \h </w:instrText>
        </w:r>
        <w:r>
          <w:fldChar w:fldCharType="separate"/>
        </w:r>
        <w:r>
          <w:t xml:space="preserve">7</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567" w:anchor="_Toc216364567" w:history="1">
        <w:r>
          <w:rPr>
            <w:rStyle w:val="918"/>
            <w:rFonts w:ascii="Times New Roman" w:hAnsi="Times New Roman"/>
          </w:rPr>
          <w:t xml:space="preserve">三、投标文件的编制</w:t>
        </w:r>
        <w:r>
          <w:tab/>
        </w:r>
        <w:r>
          <w:fldChar w:fldCharType="begin"/>
        </w:r>
        <w:r>
          <w:instrText xml:space="preserve"> PAGEREF _Toc216364567 \h </w:instrText>
        </w:r>
        <w:r>
          <w:fldChar w:fldCharType="separate"/>
        </w:r>
        <w:r>
          <w:t xml:space="preserve">7</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68" w:anchor="_Toc216364568" w:history="1">
        <w:r>
          <w:rPr>
            <w:rStyle w:val="918"/>
            <w:rFonts w:ascii="宋体" w:hAnsi="宋体" w:cs="Arial"/>
          </w:rPr>
          <w:t xml:space="preserve">8、投标文件的语言及度量衡单位</w:t>
        </w:r>
        <w:r>
          <w:tab/>
        </w:r>
        <w:r>
          <w:fldChar w:fldCharType="begin"/>
        </w:r>
        <w:r>
          <w:instrText xml:space="preserve"> PAGEREF _Toc216364568 \h </w:instrText>
        </w:r>
        <w:r>
          <w:fldChar w:fldCharType="separate"/>
        </w:r>
        <w:r>
          <w:t xml:space="preserve">7</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69" w:anchor="_Toc216364569" w:history="1">
        <w:r>
          <w:rPr>
            <w:rStyle w:val="918"/>
            <w:rFonts w:ascii="宋体" w:hAnsi="宋体" w:cs="Arial"/>
          </w:rPr>
          <w:t xml:space="preserve">9、投标文件构成</w:t>
        </w:r>
        <w:r>
          <w:tab/>
        </w:r>
        <w:r>
          <w:fldChar w:fldCharType="begin"/>
        </w:r>
        <w:r>
          <w:instrText xml:space="preserve"> PAGEREF _Toc216364569 \h </w:instrText>
        </w:r>
        <w:r>
          <w:fldChar w:fldCharType="separate"/>
        </w:r>
        <w:r>
          <w:t xml:space="preserve">7</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70" w:anchor="_Toc216364570" w:history="1">
        <w:r>
          <w:rPr>
            <w:rStyle w:val="918"/>
            <w:rFonts w:ascii="宋体" w:hAnsi="宋体" w:cs="Arial"/>
          </w:rPr>
          <w:t xml:space="preserve">10、证明投标人及投标标的符合招标文件规定的文件</w:t>
        </w:r>
        <w:r>
          <w:tab/>
        </w:r>
        <w:r>
          <w:fldChar w:fldCharType="begin"/>
        </w:r>
        <w:r>
          <w:instrText xml:space="preserve"> PAGEREF _Toc216364570 \h </w:instrText>
        </w:r>
        <w:r>
          <w:fldChar w:fldCharType="separate"/>
        </w:r>
        <w:r>
          <w:t xml:space="preserve">8</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71" w:anchor="_Toc216364571" w:history="1">
        <w:r>
          <w:rPr>
            <w:rStyle w:val="918"/>
            <w:rFonts w:ascii="宋体" w:hAnsi="宋体" w:cs="Arial"/>
          </w:rPr>
          <w:t xml:space="preserve">11、投标函和开标一览表</w:t>
        </w:r>
        <w:r>
          <w:tab/>
        </w:r>
        <w:r>
          <w:fldChar w:fldCharType="begin"/>
        </w:r>
        <w:r>
          <w:instrText xml:space="preserve"> PAGEREF _Toc216364571 \h </w:instrText>
        </w:r>
        <w:r>
          <w:fldChar w:fldCharType="separate"/>
        </w:r>
        <w:r>
          <w:t xml:space="preserve">8</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72" w:anchor="_Toc216364572" w:history="1">
        <w:r>
          <w:rPr>
            <w:rStyle w:val="918"/>
            <w:rFonts w:ascii="宋体" w:hAnsi="宋体" w:cs="Arial"/>
          </w:rPr>
          <w:t xml:space="preserve">12、报价明细表（如有）</w:t>
        </w:r>
        <w:r>
          <w:tab/>
        </w:r>
        <w:r>
          <w:fldChar w:fldCharType="begin"/>
        </w:r>
        <w:r>
          <w:instrText xml:space="preserve"> PAGEREF _Toc216364572 \h </w:instrText>
        </w:r>
        <w:r>
          <w:fldChar w:fldCharType="separate"/>
        </w:r>
        <w:r>
          <w:t xml:space="preserve">8</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73" w:anchor="_Toc216364573" w:history="1">
        <w:r>
          <w:rPr>
            <w:rStyle w:val="918"/>
            <w:rFonts w:ascii="宋体" w:hAnsi="宋体" w:cs="Arial"/>
          </w:rPr>
          <w:t xml:space="preserve">13、技术、服务、商务要求响应及偏离表（如有）</w:t>
        </w:r>
        <w:r>
          <w:tab/>
        </w:r>
        <w:r>
          <w:fldChar w:fldCharType="begin"/>
        </w:r>
        <w:r>
          <w:instrText xml:space="preserve"> PAGEREF _Toc216364573 \h </w:instrText>
        </w:r>
        <w:r>
          <w:fldChar w:fldCharType="separate"/>
        </w:r>
        <w:r>
          <w:t xml:space="preserve">8</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74" w:anchor="_Toc216364574" w:history="1">
        <w:r>
          <w:rPr>
            <w:rStyle w:val="918"/>
            <w:rFonts w:ascii="宋体" w:hAnsi="宋体" w:cs="Arial"/>
          </w:rPr>
          <w:t xml:space="preserve">14、项目服务方案、项目组人员一览表、业绩情况（如有）</w:t>
        </w:r>
        <w:r>
          <w:tab/>
        </w:r>
        <w:r>
          <w:fldChar w:fldCharType="begin"/>
        </w:r>
        <w:r>
          <w:instrText xml:space="preserve"> PAGEREF _Toc216364574 \h </w:instrText>
        </w:r>
        <w:r>
          <w:fldChar w:fldCharType="separate"/>
        </w:r>
        <w:r>
          <w:t xml:space="preserve">8</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75" w:anchor="_Toc216364575" w:history="1">
        <w:r>
          <w:rPr>
            <w:rStyle w:val="918"/>
            <w:rFonts w:ascii="宋体" w:hAnsi="宋体" w:cs="Arial"/>
          </w:rPr>
          <w:t xml:space="preserve">15、其他</w:t>
        </w:r>
        <w:r>
          <w:tab/>
        </w:r>
        <w:r>
          <w:fldChar w:fldCharType="begin"/>
        </w:r>
        <w:r>
          <w:instrText xml:space="preserve"> PAGEREF _Toc216364575 \h </w:instrText>
        </w:r>
        <w:r>
          <w:fldChar w:fldCharType="separate"/>
        </w:r>
        <w:r>
          <w:t xml:space="preserve">8</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76" w:anchor="_Toc216364576" w:history="1">
        <w:r>
          <w:rPr>
            <w:rStyle w:val="918"/>
            <w:rFonts w:ascii="宋体" w:hAnsi="宋体" w:cs="Arial"/>
          </w:rPr>
          <w:t xml:space="preserve">16、投标有效期</w:t>
        </w:r>
        <w:r>
          <w:tab/>
        </w:r>
        <w:r>
          <w:fldChar w:fldCharType="begin"/>
        </w:r>
        <w:r>
          <w:instrText xml:space="preserve"> PAGEREF _Toc216364576 \h </w:instrText>
        </w:r>
        <w:r>
          <w:fldChar w:fldCharType="separate"/>
        </w:r>
        <w:r>
          <w:t xml:space="preserve">8</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77" w:anchor="_Toc216364577" w:history="1">
        <w:r>
          <w:rPr>
            <w:rStyle w:val="918"/>
            <w:rFonts w:ascii="宋体" w:hAnsi="宋体" w:cs="Arial"/>
          </w:rPr>
          <w:t xml:space="preserve">17、投标有效期的延长</w:t>
        </w:r>
        <w:r>
          <w:tab/>
        </w:r>
        <w:r>
          <w:fldChar w:fldCharType="begin"/>
        </w:r>
        <w:r>
          <w:instrText xml:space="preserve"> PAGEREF _Toc216364577 \h </w:instrText>
        </w:r>
        <w:r>
          <w:fldChar w:fldCharType="separate"/>
        </w:r>
        <w:r>
          <w:t xml:space="preserve">9</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578" w:anchor="_Toc216364578" w:history="1">
        <w:r>
          <w:rPr>
            <w:rStyle w:val="918"/>
            <w:rFonts w:ascii="Times New Roman" w:hAnsi="Times New Roman"/>
          </w:rPr>
          <w:t xml:space="preserve">四、投标文件的递交</w:t>
        </w:r>
        <w:r>
          <w:tab/>
        </w:r>
        <w:r>
          <w:fldChar w:fldCharType="begin"/>
        </w:r>
        <w:r>
          <w:instrText xml:space="preserve"> PAGEREF _Toc216364578 \h </w:instrText>
        </w:r>
        <w:r>
          <w:fldChar w:fldCharType="separate"/>
        </w:r>
        <w:r>
          <w:t xml:space="preserve">9</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79" w:anchor="_Toc216364579" w:history="1">
        <w:r>
          <w:rPr>
            <w:rStyle w:val="918"/>
            <w:rFonts w:ascii="宋体" w:hAnsi="宋体" w:cs="Arial"/>
          </w:rPr>
          <w:t xml:space="preserve">18、电子投标文件的递交</w:t>
        </w:r>
        <w:r>
          <w:tab/>
        </w:r>
        <w:r>
          <w:fldChar w:fldCharType="begin"/>
        </w:r>
        <w:r>
          <w:instrText xml:space="preserve"> PAGEREF _Toc216364579 \h </w:instrText>
        </w:r>
        <w:r>
          <w:fldChar w:fldCharType="separate"/>
        </w:r>
        <w:r>
          <w:t xml:space="preserve">9</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80" w:anchor="_Toc216364580" w:history="1">
        <w:r>
          <w:rPr>
            <w:rStyle w:val="918"/>
            <w:rFonts w:ascii="宋体" w:hAnsi="宋体" w:cs="Arial"/>
          </w:rPr>
          <w:t xml:space="preserve">19、投标截止日期</w:t>
        </w:r>
        <w:r>
          <w:tab/>
        </w:r>
        <w:r>
          <w:fldChar w:fldCharType="begin"/>
        </w:r>
        <w:r>
          <w:instrText xml:space="preserve"> PAGEREF _Toc216364580 \h </w:instrText>
        </w:r>
        <w:r>
          <w:fldChar w:fldCharType="separate"/>
        </w:r>
        <w:r>
          <w:t xml:space="preserve">9</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81" w:anchor="_Toc216364581" w:history="1">
        <w:r>
          <w:rPr>
            <w:rStyle w:val="918"/>
            <w:rFonts w:ascii="宋体" w:hAnsi="宋体" w:cs="Arial"/>
          </w:rPr>
          <w:t xml:space="preserve">20、投标文件的拒收</w:t>
        </w:r>
        <w:r>
          <w:tab/>
        </w:r>
        <w:r>
          <w:fldChar w:fldCharType="begin"/>
        </w:r>
        <w:r>
          <w:instrText xml:space="preserve"> PAGEREF _Toc216364581 \h </w:instrText>
        </w:r>
        <w:r>
          <w:fldChar w:fldCharType="separate"/>
        </w:r>
        <w:r>
          <w:t xml:space="preserve">9</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82" w:anchor="_Toc216364582" w:history="1">
        <w:r>
          <w:rPr>
            <w:rStyle w:val="918"/>
            <w:rFonts w:ascii="宋体" w:hAnsi="宋体" w:cs="Arial"/>
          </w:rPr>
          <w:t xml:space="preserve">21、投标文件的撤回和修改</w:t>
        </w:r>
        <w:r>
          <w:tab/>
        </w:r>
        <w:r>
          <w:fldChar w:fldCharType="begin"/>
        </w:r>
        <w:r>
          <w:instrText xml:space="preserve"> PAGEREF _Toc216364582 \h </w:instrText>
        </w:r>
        <w:r>
          <w:fldChar w:fldCharType="separate"/>
        </w:r>
        <w:r>
          <w:t xml:space="preserve">9</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583" w:anchor="_Toc216364583" w:history="1">
        <w:r>
          <w:rPr>
            <w:rStyle w:val="918"/>
            <w:rFonts w:ascii="Times New Roman" w:hAnsi="Times New Roman"/>
          </w:rPr>
          <w:t xml:space="preserve">五、开标与评标</w:t>
        </w:r>
        <w:r>
          <w:tab/>
        </w:r>
        <w:r>
          <w:fldChar w:fldCharType="begin"/>
        </w:r>
        <w:r>
          <w:instrText xml:space="preserve"> PAGEREF _Toc216364583 \h </w:instrText>
        </w:r>
        <w:r>
          <w:fldChar w:fldCharType="separate"/>
        </w:r>
        <w:r>
          <w:t xml:space="preserve">10</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84" w:anchor="_Toc216364584" w:history="1">
        <w:r>
          <w:rPr>
            <w:rStyle w:val="918"/>
            <w:rFonts w:ascii="宋体" w:hAnsi="宋体" w:cs="Arial"/>
          </w:rPr>
          <w:t xml:space="preserve">22、开标</w:t>
        </w:r>
        <w:r>
          <w:tab/>
        </w:r>
        <w:r>
          <w:fldChar w:fldCharType="begin"/>
        </w:r>
        <w:r>
          <w:instrText xml:space="preserve"> PAGEREF _Toc216364584 \h </w:instrText>
        </w:r>
        <w:r>
          <w:fldChar w:fldCharType="separate"/>
        </w:r>
        <w:r>
          <w:t xml:space="preserve">10</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85" w:anchor="_Toc216364585" w:history="1">
        <w:r>
          <w:rPr>
            <w:rStyle w:val="918"/>
            <w:rFonts w:ascii="宋体" w:hAnsi="宋体" w:cs="Arial"/>
          </w:rPr>
          <w:t xml:space="preserve">23、评标委员会</w:t>
        </w:r>
        <w:r>
          <w:tab/>
        </w:r>
        <w:r>
          <w:fldChar w:fldCharType="begin"/>
        </w:r>
        <w:r>
          <w:instrText xml:space="preserve"> PAGEREF _Toc216364585 \h </w:instrText>
        </w:r>
        <w:r>
          <w:fldChar w:fldCharType="separate"/>
        </w:r>
        <w:r>
          <w:t xml:space="preserve">10</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86" w:anchor="_Toc216364586" w:history="1">
        <w:r>
          <w:rPr>
            <w:rStyle w:val="918"/>
            <w:rFonts w:ascii="宋体" w:hAnsi="宋体" w:cs="Arial"/>
          </w:rPr>
          <w:t xml:space="preserve">24．评标过程的保密与公正</w:t>
        </w:r>
        <w:r>
          <w:tab/>
        </w:r>
        <w:r>
          <w:fldChar w:fldCharType="begin"/>
        </w:r>
        <w:r>
          <w:instrText xml:space="preserve"> PAGEREF _Toc216364586 \h </w:instrText>
        </w:r>
        <w:r>
          <w:fldChar w:fldCharType="separate"/>
        </w:r>
        <w:r>
          <w:t xml:space="preserve">10</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87" w:anchor="_Toc216364587" w:history="1">
        <w:r>
          <w:rPr>
            <w:rStyle w:val="918"/>
            <w:rFonts w:ascii="宋体" w:hAnsi="宋体" w:cs="Arial"/>
          </w:rPr>
          <w:t xml:space="preserve">25．投标文件的澄清</w:t>
        </w:r>
        <w:r>
          <w:tab/>
        </w:r>
        <w:r>
          <w:fldChar w:fldCharType="begin"/>
        </w:r>
        <w:r>
          <w:instrText xml:space="preserve"> PAGEREF _Toc216364587 \h </w:instrText>
        </w:r>
        <w:r>
          <w:fldChar w:fldCharType="separate"/>
        </w:r>
        <w:r>
          <w:t xml:space="preserve">10</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88" w:anchor="_Toc216364588" w:history="1">
        <w:r>
          <w:rPr>
            <w:rStyle w:val="918"/>
            <w:rFonts w:ascii="宋体" w:hAnsi="宋体" w:cs="Arial"/>
          </w:rPr>
          <w:t xml:space="preserve">26、对投标文件的初审</w:t>
        </w:r>
        <w:r>
          <w:tab/>
        </w:r>
        <w:r>
          <w:fldChar w:fldCharType="begin"/>
        </w:r>
        <w:r>
          <w:instrText xml:space="preserve"> PAGEREF _Toc216364588 \h </w:instrText>
        </w:r>
        <w:r>
          <w:fldChar w:fldCharType="separate"/>
        </w:r>
        <w:r>
          <w:t xml:space="preserve">11</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89" w:anchor="_Toc216364589" w:history="1">
        <w:r>
          <w:rPr>
            <w:rStyle w:val="918"/>
            <w:rFonts w:ascii="宋体" w:hAnsi="宋体" w:cs="Arial"/>
          </w:rPr>
          <w:t xml:space="preserve">27、无效投标条款和废标条款</w:t>
        </w:r>
        <w:r>
          <w:tab/>
        </w:r>
        <w:r>
          <w:fldChar w:fldCharType="begin"/>
        </w:r>
        <w:r>
          <w:instrText xml:space="preserve"> PAGEREF _Toc216364589 \h </w:instrText>
        </w:r>
        <w:r>
          <w:fldChar w:fldCharType="separate"/>
        </w:r>
        <w:r>
          <w:t xml:space="preserve">12</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590" w:anchor="_Toc216364590" w:history="1">
        <w:r>
          <w:rPr>
            <w:rStyle w:val="918"/>
            <w:rFonts w:ascii="Times New Roman" w:hAnsi="Times New Roman"/>
          </w:rPr>
          <w:t xml:space="preserve">六、定标</w:t>
        </w:r>
        <w:r>
          <w:tab/>
        </w:r>
        <w:r>
          <w:fldChar w:fldCharType="begin"/>
        </w:r>
        <w:r>
          <w:instrText xml:space="preserve"> PAGEREF _Toc216364590 \h </w:instrText>
        </w:r>
        <w:r>
          <w:fldChar w:fldCharType="separate"/>
        </w:r>
        <w:r>
          <w:t xml:space="preserve">13</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91" w:anchor="_Toc216364591" w:history="1">
        <w:r>
          <w:rPr>
            <w:rStyle w:val="918"/>
            <w:rFonts w:ascii="宋体" w:hAnsi="宋体" w:cs="Arial"/>
          </w:rPr>
          <w:t xml:space="preserve">28、确定中标单位</w:t>
        </w:r>
        <w:r>
          <w:tab/>
        </w:r>
        <w:r>
          <w:fldChar w:fldCharType="begin"/>
        </w:r>
        <w:r>
          <w:instrText xml:space="preserve"> PAGEREF _Toc216364591 \h </w:instrText>
        </w:r>
        <w:r>
          <w:fldChar w:fldCharType="separate"/>
        </w:r>
        <w:r>
          <w:t xml:space="preserve">13</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92" w:anchor="_Toc216364592" w:history="1">
        <w:r>
          <w:rPr>
            <w:rStyle w:val="918"/>
            <w:rFonts w:ascii="宋体" w:hAnsi="宋体" w:cs="Arial"/>
          </w:rPr>
          <w:t xml:space="preserve">29、质疑处理</w:t>
        </w:r>
        <w:r>
          <w:tab/>
        </w:r>
        <w:r>
          <w:fldChar w:fldCharType="begin"/>
        </w:r>
        <w:r>
          <w:instrText xml:space="preserve"> PAGEREF _Toc216364592 \h </w:instrText>
        </w:r>
        <w:r>
          <w:fldChar w:fldCharType="separate"/>
        </w:r>
        <w:r>
          <w:t xml:space="preserve">14</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93" w:anchor="_Toc216364593" w:history="1">
        <w:r>
          <w:rPr>
            <w:rStyle w:val="918"/>
            <w:rFonts w:ascii="宋体" w:hAnsi="宋体" w:cs="Arial"/>
          </w:rPr>
          <w:t xml:space="preserve">30、中标通知书</w:t>
        </w:r>
        <w:r>
          <w:tab/>
        </w:r>
        <w:r>
          <w:fldChar w:fldCharType="begin"/>
        </w:r>
        <w:r>
          <w:instrText xml:space="preserve"> PAGEREF _Toc216364593 \h </w:instrText>
        </w:r>
        <w:r>
          <w:fldChar w:fldCharType="separate"/>
        </w:r>
        <w:r>
          <w:t xml:space="preserve">15</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594" w:anchor="_Toc216364594" w:history="1">
        <w:r>
          <w:rPr>
            <w:rStyle w:val="918"/>
            <w:rFonts w:ascii="Times New Roman" w:hAnsi="Times New Roman"/>
          </w:rPr>
          <w:t xml:space="preserve">七、授予合同</w:t>
        </w:r>
        <w:r>
          <w:tab/>
        </w:r>
        <w:r>
          <w:fldChar w:fldCharType="begin"/>
        </w:r>
        <w:r>
          <w:instrText xml:space="preserve"> PAGEREF _Toc216364594 \h </w:instrText>
        </w:r>
        <w:r>
          <w:fldChar w:fldCharType="separate"/>
        </w:r>
        <w:r>
          <w:t xml:space="preserve">15</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95" w:anchor="_Toc216364595" w:history="1">
        <w:r>
          <w:rPr>
            <w:rStyle w:val="918"/>
            <w:rFonts w:ascii="宋体" w:hAnsi="宋体" w:cs="Arial"/>
          </w:rPr>
          <w:t xml:space="preserve">31、签订合同</w:t>
        </w:r>
        <w:r>
          <w:tab/>
        </w:r>
        <w:r>
          <w:fldChar w:fldCharType="begin"/>
        </w:r>
        <w:r>
          <w:instrText xml:space="preserve"> PAGEREF _Toc216364595 \h </w:instrText>
        </w:r>
        <w:r>
          <w:fldChar w:fldCharType="separate"/>
        </w:r>
        <w:r>
          <w:t xml:space="preserve">15</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96" w:anchor="_Toc216364596" w:history="1">
        <w:r>
          <w:rPr>
            <w:rStyle w:val="918"/>
            <w:rFonts w:ascii="宋体" w:hAnsi="宋体" w:cs="Arial"/>
          </w:rPr>
          <w:t xml:space="preserve">32、货物或服务的追加</w:t>
        </w:r>
        <w:r>
          <w:tab/>
        </w:r>
        <w:r>
          <w:fldChar w:fldCharType="begin"/>
        </w:r>
        <w:r>
          <w:instrText xml:space="preserve"> PAGEREF _Toc216364596 \h </w:instrText>
        </w:r>
        <w:r>
          <w:fldChar w:fldCharType="separate"/>
        </w:r>
        <w:r>
          <w:t xml:space="preserve">15</w:t>
        </w:r>
        <w:r>
          <w:fldChar w:fldCharType="end"/>
        </w:r>
      </w:hyperlink>
      <w:r/>
      <w:r/>
    </w:p>
    <w:p>
      <w:pPr>
        <w:pStyle w:val="882"/>
        <w:tabs>
          <w:tab w:val="right" w:pos="10456" w:leader="dot"/>
        </w:tabs>
        <w:rPr>
          <w:rFonts w:asciiTheme="minorHAnsi" w:hAnsiTheme="minorHAnsi" w:eastAsiaTheme="minorEastAsia" w:cstheme="minorBidi"/>
          <w:smallCaps w:val="0"/>
          <w:sz w:val="21"/>
        </w:rPr>
      </w:pPr>
      <w:r/>
      <w:hyperlink w:tooltip="#_Toc216364597" w:anchor="_Toc216364597" w:history="1">
        <w:r>
          <w:rPr>
            <w:rStyle w:val="918"/>
            <w:rFonts w:ascii="宋体" w:hAnsi="宋体" w:cs="Arial"/>
          </w:rPr>
          <w:t xml:space="preserve">33、政府采购信用融资政策</w:t>
        </w:r>
        <w:r>
          <w:tab/>
        </w:r>
        <w:r>
          <w:fldChar w:fldCharType="begin"/>
        </w:r>
        <w:r>
          <w:instrText xml:space="preserve"> PAGEREF _Toc216364597 \h </w:instrText>
        </w:r>
        <w:r>
          <w:fldChar w:fldCharType="separate"/>
        </w:r>
        <w:r>
          <w:t xml:space="preserve">16</w:t>
        </w:r>
        <w:r>
          <w:fldChar w:fldCharType="end"/>
        </w:r>
      </w:hyperlink>
      <w:r/>
      <w:r/>
    </w:p>
    <w:p>
      <w:pPr>
        <w:pStyle w:val="893"/>
        <w:tabs>
          <w:tab w:val="right" w:pos="10456" w:leader="dot"/>
        </w:tabs>
        <w:rPr>
          <w:rFonts w:asciiTheme="minorHAnsi" w:hAnsiTheme="minorHAnsi" w:eastAsiaTheme="minorEastAsia" w:cstheme="minorBidi"/>
          <w:b w:val="0"/>
          <w:bCs w:val="0"/>
          <w:caps w:val="0"/>
          <w:sz w:val="21"/>
          <w:u w:val="none"/>
        </w:rPr>
      </w:pPr>
      <w:r/>
      <w:hyperlink w:tooltip="#_Toc216364598" w:anchor="_Toc216364598" w:history="1">
        <w:r>
          <w:rPr>
            <w:rStyle w:val="918"/>
            <w:rFonts w:ascii="宋体" w:hAnsi="宋体"/>
          </w:rPr>
          <w:t xml:space="preserve">第三章  合同文本</w:t>
        </w:r>
        <w:r>
          <w:tab/>
        </w:r>
        <w:r>
          <w:fldChar w:fldCharType="begin"/>
        </w:r>
        <w:r>
          <w:instrText xml:space="preserve"> PAGEREF _Toc216364598 \h </w:instrText>
        </w:r>
        <w:r>
          <w:fldChar w:fldCharType="separate"/>
        </w:r>
        <w:r>
          <w:t xml:space="preserve">17</w:t>
        </w:r>
        <w:r>
          <w:fldChar w:fldCharType="end"/>
        </w:r>
      </w:hyperlink>
      <w:r/>
      <w:r/>
    </w:p>
    <w:p>
      <w:pPr>
        <w:pStyle w:val="893"/>
        <w:tabs>
          <w:tab w:val="right" w:pos="10456" w:leader="dot"/>
        </w:tabs>
        <w:rPr>
          <w:rFonts w:asciiTheme="minorHAnsi" w:hAnsiTheme="minorHAnsi" w:eastAsiaTheme="minorEastAsia" w:cstheme="minorBidi"/>
          <w:b w:val="0"/>
          <w:bCs w:val="0"/>
          <w:caps w:val="0"/>
          <w:sz w:val="21"/>
          <w:u w:val="none"/>
        </w:rPr>
      </w:pPr>
      <w:r/>
      <w:hyperlink w:tooltip="#_Toc216364599" w:anchor="_Toc216364599" w:history="1">
        <w:r>
          <w:rPr>
            <w:rStyle w:val="918"/>
            <w:rFonts w:ascii="宋体" w:hAnsi="宋体"/>
          </w:rPr>
          <w:t xml:space="preserve">第四章  采购需求</w:t>
        </w:r>
        <w:r>
          <w:tab/>
        </w:r>
        <w:r>
          <w:fldChar w:fldCharType="begin"/>
        </w:r>
        <w:r>
          <w:instrText xml:space="preserve"> PAGEREF _Toc216364599 \h </w:instrText>
        </w:r>
        <w:r>
          <w:fldChar w:fldCharType="separate"/>
        </w:r>
        <w:r>
          <w:t xml:space="preserve">23</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600" w:anchor="_Toc216364600" w:history="1">
        <w:r>
          <w:rPr>
            <w:rStyle w:val="918"/>
            <w:rFonts w:ascii="Times New Roman" w:hAnsi="Times New Roman"/>
          </w:rPr>
          <w:t xml:space="preserve">一、项目说明</w:t>
        </w:r>
        <w:r>
          <w:tab/>
        </w:r>
        <w:r>
          <w:fldChar w:fldCharType="begin"/>
        </w:r>
        <w:r>
          <w:instrText xml:space="preserve"> PAGEREF _Toc216364600 \h </w:instrText>
        </w:r>
        <w:r>
          <w:fldChar w:fldCharType="separate"/>
        </w:r>
        <w:r>
          <w:t xml:space="preserve">23</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601" w:anchor="_Toc216364601" w:history="1">
        <w:r>
          <w:rPr>
            <w:rStyle w:val="918"/>
            <w:rFonts w:ascii="Times New Roman" w:hAnsi="Times New Roman" w:eastAsia="宋体;SimSun"/>
          </w:rPr>
          <w:t xml:space="preserve">二、编制依据（涉及新标准按最新标准执行）</w:t>
        </w:r>
        <w:r>
          <w:tab/>
        </w:r>
        <w:r>
          <w:fldChar w:fldCharType="begin"/>
        </w:r>
        <w:r>
          <w:instrText xml:space="preserve"> PAGEREF _Toc216364601 \h </w:instrText>
        </w:r>
        <w:r>
          <w:fldChar w:fldCharType="separate"/>
        </w:r>
        <w:r>
          <w:t xml:space="preserve">23</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602" w:anchor="_Toc216364602" w:history="1">
        <w:r>
          <w:rPr>
            <w:rStyle w:val="918"/>
            <w:rFonts w:ascii="Times New Roman" w:hAnsi="Times New Roman" w:eastAsia="宋体;SimSun"/>
          </w:rPr>
          <w:t xml:space="preserve">三、成果要求：</w:t>
        </w:r>
        <w:r>
          <w:tab/>
        </w:r>
        <w:r>
          <w:fldChar w:fldCharType="begin"/>
        </w:r>
        <w:r>
          <w:instrText xml:space="preserve"> PAGEREF _Toc216364602 \h </w:instrText>
        </w:r>
        <w:r>
          <w:fldChar w:fldCharType="separate"/>
        </w:r>
        <w:r>
          <w:t xml:space="preserve">24</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603" w:anchor="_Toc216364603" w:history="1">
        <w:r>
          <w:rPr>
            <w:rStyle w:val="918"/>
            <w:rFonts w:ascii="Times New Roman" w:hAnsi="Times New Roman" w:eastAsia="宋体;SimSun"/>
          </w:rPr>
          <w:t xml:space="preserve">四、验收要求：</w:t>
        </w:r>
        <w:r>
          <w:tab/>
        </w:r>
        <w:r>
          <w:fldChar w:fldCharType="begin"/>
        </w:r>
        <w:r>
          <w:instrText xml:space="preserve"> PAGEREF _Toc216364603 \h </w:instrText>
        </w:r>
        <w:r>
          <w:fldChar w:fldCharType="separate"/>
        </w:r>
        <w:r>
          <w:t xml:space="preserve">25</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604" w:anchor="_Toc216364604" w:history="1">
        <w:r>
          <w:rPr>
            <w:rStyle w:val="918"/>
            <w:rFonts w:ascii="Times New Roman" w:hAnsi="Times New Roman" w:eastAsia="宋体;SimSun"/>
          </w:rPr>
          <w:t xml:space="preserve">五、人员配置要求：</w:t>
        </w:r>
        <w:r>
          <w:tab/>
        </w:r>
        <w:r>
          <w:fldChar w:fldCharType="begin"/>
        </w:r>
        <w:r>
          <w:instrText xml:space="preserve"> PAGEREF _Toc216364604 \h </w:instrText>
        </w:r>
        <w:r>
          <w:fldChar w:fldCharType="separate"/>
        </w:r>
        <w:r>
          <w:t xml:space="preserve">27</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605" w:anchor="_Toc216364605" w:history="1">
        <w:r>
          <w:rPr>
            <w:rStyle w:val="918"/>
            <w:rFonts w:ascii="Times New Roman" w:hAnsi="Times New Roman" w:eastAsia="宋体;SimSun"/>
          </w:rPr>
          <w:t xml:space="preserve">六、项目服务类型、预估数量及限价</w:t>
        </w:r>
        <w:r>
          <w:rPr>
            <w:rStyle w:val="918"/>
            <w:rFonts w:eastAsia="宋体;SimSun"/>
          </w:rPr>
          <w:t xml:space="preserve">：</w:t>
        </w:r>
        <w:r>
          <w:tab/>
        </w:r>
        <w:r>
          <w:fldChar w:fldCharType="begin"/>
        </w:r>
        <w:r>
          <w:instrText xml:space="preserve"> PAGEREF _Toc216364605 \h </w:instrText>
        </w:r>
        <w:r>
          <w:fldChar w:fldCharType="separate"/>
        </w:r>
        <w:r>
          <w:t xml:space="preserve">28</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606" w:anchor="_Toc216364606" w:history="1">
        <w:r>
          <w:rPr>
            <w:rStyle w:val="918"/>
            <w:rFonts w:ascii="Times New Roman" w:hAnsi="Times New Roman" w:eastAsia="宋体;SimSun"/>
          </w:rPr>
          <w:t xml:space="preserve">七、报价要求：</w:t>
        </w:r>
        <w:r>
          <w:tab/>
        </w:r>
        <w:r>
          <w:fldChar w:fldCharType="begin"/>
        </w:r>
        <w:r>
          <w:instrText xml:space="preserve"> PAGEREF _Toc216364606 \h </w:instrText>
        </w:r>
        <w:r>
          <w:fldChar w:fldCharType="separate"/>
        </w:r>
        <w:r>
          <w:t xml:space="preserve">28</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607" w:anchor="_Toc216364607" w:history="1">
        <w:r>
          <w:rPr>
            <w:rStyle w:val="918"/>
            <w:rFonts w:ascii="Times New Roman" w:hAnsi="Times New Roman" w:eastAsia="宋体;SimSun"/>
          </w:rPr>
          <w:t xml:space="preserve">八、有关说明：</w:t>
        </w:r>
        <w:r>
          <w:tab/>
        </w:r>
        <w:r>
          <w:fldChar w:fldCharType="begin"/>
        </w:r>
        <w:r>
          <w:instrText xml:space="preserve"> PAGEREF _Toc216364607 \h </w:instrText>
        </w:r>
        <w:r>
          <w:fldChar w:fldCharType="separate"/>
        </w:r>
        <w:r>
          <w:t xml:space="preserve">28</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608" w:anchor="_Toc216364608" w:history="1">
        <w:r>
          <w:rPr>
            <w:rStyle w:val="918"/>
            <w:rFonts w:ascii="Times New Roman" w:hAnsi="Times New Roman"/>
          </w:rPr>
          <w:t xml:space="preserve">九、实质性要求</w:t>
        </w:r>
        <w:r>
          <w:tab/>
        </w:r>
        <w:r>
          <w:fldChar w:fldCharType="begin"/>
        </w:r>
        <w:r>
          <w:instrText xml:space="preserve"> PAGEREF _Toc216364608 \h </w:instrText>
        </w:r>
        <w:r>
          <w:fldChar w:fldCharType="separate"/>
        </w:r>
        <w:r>
          <w:t xml:space="preserve">29</w:t>
        </w:r>
        <w:r>
          <w:fldChar w:fldCharType="end"/>
        </w:r>
      </w:hyperlink>
      <w:r/>
      <w:r/>
    </w:p>
    <w:p>
      <w:pPr>
        <w:pStyle w:val="893"/>
        <w:tabs>
          <w:tab w:val="right" w:pos="10456" w:leader="dot"/>
        </w:tabs>
        <w:rPr>
          <w:rFonts w:asciiTheme="minorHAnsi" w:hAnsiTheme="minorHAnsi" w:eastAsiaTheme="minorEastAsia" w:cstheme="minorBidi"/>
          <w:b w:val="0"/>
          <w:bCs w:val="0"/>
          <w:caps w:val="0"/>
          <w:sz w:val="21"/>
          <w:u w:val="none"/>
        </w:rPr>
      </w:pPr>
      <w:r/>
      <w:hyperlink w:tooltip="#_Toc216364609" w:anchor="_Toc216364609" w:history="1">
        <w:r>
          <w:rPr>
            <w:rStyle w:val="918"/>
            <w:rFonts w:ascii="宋体" w:hAnsi="宋体"/>
          </w:rPr>
          <w:t xml:space="preserve">第五章  评标方法与评标标准</w:t>
        </w:r>
        <w:r>
          <w:tab/>
        </w:r>
        <w:r>
          <w:fldChar w:fldCharType="begin"/>
        </w:r>
        <w:r>
          <w:instrText xml:space="preserve"> PAGEREF _Toc216364609 \h </w:instrText>
        </w:r>
        <w:r>
          <w:fldChar w:fldCharType="separate"/>
        </w:r>
        <w:r>
          <w:t xml:space="preserve">30</w:t>
        </w:r>
        <w:r>
          <w:fldChar w:fldCharType="end"/>
        </w:r>
      </w:hyperlink>
      <w:r/>
      <w:r/>
    </w:p>
    <w:p>
      <w:pPr>
        <w:pStyle w:val="893"/>
        <w:tabs>
          <w:tab w:val="right" w:pos="10456" w:leader="dot"/>
        </w:tabs>
        <w:rPr>
          <w:rFonts w:asciiTheme="minorHAnsi" w:hAnsiTheme="minorHAnsi" w:eastAsiaTheme="minorEastAsia" w:cstheme="minorBidi"/>
          <w:b w:val="0"/>
          <w:bCs w:val="0"/>
          <w:caps w:val="0"/>
          <w:sz w:val="21"/>
          <w:u w:val="none"/>
        </w:rPr>
      </w:pPr>
      <w:r/>
      <w:hyperlink w:tooltip="#_Toc216364610" w:anchor="_Toc216364610" w:history="1">
        <w:r>
          <w:rPr>
            <w:rStyle w:val="918"/>
            <w:rFonts w:ascii="宋体" w:hAnsi="宋体"/>
          </w:rPr>
          <w:t xml:space="preserve">第六章  投标文件格式</w:t>
        </w:r>
        <w:r>
          <w:tab/>
        </w:r>
        <w:r>
          <w:fldChar w:fldCharType="begin"/>
        </w:r>
        <w:r>
          <w:instrText xml:space="preserve"> PAGEREF _Toc216364610 \h </w:instrText>
        </w:r>
        <w:r>
          <w:fldChar w:fldCharType="separate"/>
        </w:r>
        <w:r>
          <w:t xml:space="preserve">35</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611" w:anchor="_Toc216364611" w:history="1">
        <w:r>
          <w:rPr>
            <w:rStyle w:val="918"/>
            <w:rFonts w:ascii="Times New Roman" w:hAnsi="Times New Roman"/>
          </w:rPr>
          <w:t xml:space="preserve">投标文件目录</w:t>
        </w:r>
        <w:r>
          <w:tab/>
        </w:r>
        <w:r>
          <w:fldChar w:fldCharType="begin"/>
        </w:r>
        <w:r>
          <w:instrText xml:space="preserve"> PAGEREF _Toc216364611 \h </w:instrText>
        </w:r>
        <w:r>
          <w:fldChar w:fldCharType="separate"/>
        </w:r>
        <w:r>
          <w:t xml:space="preserve">36</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612" w:anchor="_Toc216364612" w:history="1">
        <w:r>
          <w:rPr>
            <w:rStyle w:val="918"/>
            <w:rFonts w:ascii="宋体" w:hAnsi="宋体"/>
          </w:rPr>
          <w:t xml:space="preserve">附件1 开标一览表</w:t>
        </w:r>
        <w:r>
          <w:tab/>
        </w:r>
        <w:r>
          <w:fldChar w:fldCharType="begin"/>
        </w:r>
        <w:r>
          <w:instrText xml:space="preserve"> PAGEREF _Toc216364612 \h </w:instrText>
        </w:r>
        <w:r>
          <w:fldChar w:fldCharType="separate"/>
        </w:r>
        <w:r>
          <w:t xml:space="preserve">37</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613" w:anchor="_Toc216364613" w:history="1">
        <w:r>
          <w:rPr>
            <w:rStyle w:val="918"/>
            <w:rFonts w:ascii="宋体" w:hAnsi="宋体"/>
          </w:rPr>
          <w:t xml:space="preserve">附件2 具有良好的商业信誉和健全的财务会计制度的声明函</w:t>
        </w:r>
        <w:r>
          <w:tab/>
        </w:r>
        <w:r>
          <w:fldChar w:fldCharType="begin"/>
        </w:r>
        <w:r>
          <w:instrText xml:space="preserve"> PAGEREF _Toc216364613 \h </w:instrText>
        </w:r>
        <w:r>
          <w:fldChar w:fldCharType="separate"/>
        </w:r>
        <w:r>
          <w:t xml:space="preserve">38</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614" w:anchor="_Toc216364614" w:history="1">
        <w:r>
          <w:rPr>
            <w:rStyle w:val="918"/>
            <w:rFonts w:ascii="宋体" w:hAnsi="宋体"/>
          </w:rPr>
          <w:t xml:space="preserve">附件3 具有履行合同所必需的设备和专业技术能力的声明函</w:t>
        </w:r>
        <w:r>
          <w:tab/>
        </w:r>
        <w:r>
          <w:fldChar w:fldCharType="begin"/>
        </w:r>
        <w:r>
          <w:instrText xml:space="preserve"> PAGEREF _Toc216364614 \h </w:instrText>
        </w:r>
        <w:r>
          <w:fldChar w:fldCharType="separate"/>
        </w:r>
        <w:r>
          <w:t xml:space="preserve">39</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615" w:anchor="_Toc216364615" w:history="1">
        <w:r>
          <w:rPr>
            <w:rStyle w:val="918"/>
            <w:rFonts w:ascii="宋体" w:hAnsi="宋体"/>
          </w:rPr>
          <w:t xml:space="preserve">附件4 承诺说明</w:t>
        </w:r>
        <w:r>
          <w:tab/>
        </w:r>
        <w:r>
          <w:fldChar w:fldCharType="begin"/>
        </w:r>
        <w:r>
          <w:instrText xml:space="preserve"> PAGEREF _Toc216364615 \h </w:instrText>
        </w:r>
        <w:r>
          <w:fldChar w:fldCharType="separate"/>
        </w:r>
        <w:r>
          <w:t xml:space="preserve">40</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616" w:anchor="_Toc216364616" w:history="1">
        <w:r>
          <w:rPr>
            <w:rStyle w:val="918"/>
            <w:rFonts w:ascii="宋体" w:hAnsi="宋体"/>
          </w:rPr>
          <w:t xml:space="preserve">附件5 中小企业声明函</w:t>
        </w:r>
        <w:r>
          <w:tab/>
        </w:r>
        <w:r>
          <w:fldChar w:fldCharType="begin"/>
        </w:r>
        <w:r>
          <w:instrText xml:space="preserve"> PAGEREF _Toc216364616 \h </w:instrText>
        </w:r>
        <w:r>
          <w:fldChar w:fldCharType="separate"/>
        </w:r>
        <w:r>
          <w:t xml:space="preserve">41</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617" w:anchor="_Toc216364617" w:history="1">
        <w:r>
          <w:rPr>
            <w:rStyle w:val="918"/>
            <w:rFonts w:ascii="宋体" w:hAnsi="宋体"/>
          </w:rPr>
          <w:t xml:space="preserve">附件6 残疾人福利性单位声明函</w:t>
        </w:r>
        <w:r>
          <w:tab/>
        </w:r>
        <w:r>
          <w:fldChar w:fldCharType="begin"/>
        </w:r>
        <w:r>
          <w:instrText xml:space="preserve"> PAGEREF _Toc216364617 \h </w:instrText>
        </w:r>
        <w:r>
          <w:fldChar w:fldCharType="separate"/>
        </w:r>
        <w:r>
          <w:t xml:space="preserve">42</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618" w:anchor="_Toc216364618" w:history="1">
        <w:r>
          <w:rPr>
            <w:rStyle w:val="918"/>
            <w:rFonts w:ascii="宋体" w:hAnsi="宋体"/>
          </w:rPr>
          <w:t xml:space="preserve">附件7 投标函</w:t>
        </w:r>
        <w:r>
          <w:tab/>
        </w:r>
        <w:r>
          <w:fldChar w:fldCharType="begin"/>
        </w:r>
        <w:r>
          <w:instrText xml:space="preserve"> PAGEREF _Toc216364618 \h </w:instrText>
        </w:r>
        <w:r>
          <w:fldChar w:fldCharType="separate"/>
        </w:r>
        <w:r>
          <w:t xml:space="preserve">43</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619" w:anchor="_Toc216364619" w:history="1">
        <w:r>
          <w:rPr>
            <w:rStyle w:val="918"/>
            <w:rFonts w:ascii="宋体" w:hAnsi="宋体"/>
          </w:rPr>
          <w:t xml:space="preserve">附件8 法人授权书</w:t>
        </w:r>
        <w:r>
          <w:tab/>
        </w:r>
        <w:r>
          <w:fldChar w:fldCharType="begin"/>
        </w:r>
        <w:r>
          <w:instrText xml:space="preserve"> PAGEREF _Toc216364619 \h </w:instrText>
        </w:r>
        <w:r>
          <w:fldChar w:fldCharType="separate"/>
        </w:r>
        <w:r>
          <w:t xml:space="preserve">44</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620" w:anchor="_Toc216364620" w:history="1">
        <w:r>
          <w:rPr>
            <w:rStyle w:val="918"/>
            <w:rFonts w:ascii="宋体" w:hAnsi="宋体"/>
          </w:rPr>
          <w:t xml:space="preserve">附件9 实质性要求响应表</w:t>
        </w:r>
        <w:r>
          <w:tab/>
        </w:r>
        <w:r>
          <w:fldChar w:fldCharType="begin"/>
        </w:r>
        <w:r>
          <w:instrText xml:space="preserve"> PAGEREF _Toc216364620 \h </w:instrText>
        </w:r>
        <w:r>
          <w:fldChar w:fldCharType="separate"/>
        </w:r>
        <w:r>
          <w:t xml:space="preserve">45</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621" w:anchor="_Toc216364621" w:history="1">
        <w:r>
          <w:rPr>
            <w:rStyle w:val="918"/>
            <w:rFonts w:ascii="宋体" w:hAnsi="宋体"/>
          </w:rPr>
          <w:t xml:space="preserve">附件10 服务要求响应表</w:t>
        </w:r>
        <w:r>
          <w:tab/>
        </w:r>
        <w:r>
          <w:fldChar w:fldCharType="begin"/>
        </w:r>
        <w:r>
          <w:instrText xml:space="preserve"> PAGEREF _Toc216364621 \h </w:instrText>
        </w:r>
        <w:r>
          <w:fldChar w:fldCharType="separate"/>
        </w:r>
        <w:r>
          <w:t xml:space="preserve">46</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622" w:anchor="_Toc216364622" w:history="1">
        <w:r>
          <w:rPr>
            <w:rStyle w:val="918"/>
            <w:rFonts w:ascii="宋体" w:hAnsi="宋体"/>
          </w:rPr>
          <w:t xml:space="preserve">附件11 项目方案及人员配备</w:t>
        </w:r>
        <w:r>
          <w:tab/>
        </w:r>
        <w:r>
          <w:fldChar w:fldCharType="begin"/>
        </w:r>
        <w:r>
          <w:instrText xml:space="preserve"> PAGEREF _Toc216364622 \h </w:instrText>
        </w:r>
        <w:r>
          <w:fldChar w:fldCharType="separate"/>
        </w:r>
        <w:r>
          <w:t xml:space="preserve">47</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623" w:anchor="_Toc216364623" w:history="1">
        <w:r>
          <w:rPr>
            <w:rStyle w:val="918"/>
            <w:rFonts w:ascii="宋体" w:hAnsi="宋体"/>
          </w:rPr>
          <w:t xml:space="preserve">附件12 商务要求响应及偏离表</w:t>
        </w:r>
        <w:r>
          <w:tab/>
        </w:r>
        <w:r>
          <w:fldChar w:fldCharType="begin"/>
        </w:r>
        <w:r>
          <w:instrText xml:space="preserve"> PAGEREF _Toc216364623 \h </w:instrText>
        </w:r>
        <w:r>
          <w:fldChar w:fldCharType="separate"/>
        </w:r>
        <w:r>
          <w:t xml:space="preserve">48</w:t>
        </w:r>
        <w:r>
          <w:fldChar w:fldCharType="end"/>
        </w:r>
      </w:hyperlink>
      <w:r/>
      <w:r/>
    </w:p>
    <w:p>
      <w:pPr>
        <w:pStyle w:val="904"/>
        <w:tabs>
          <w:tab w:val="right" w:pos="10456" w:leader="dot"/>
        </w:tabs>
        <w:rPr>
          <w:rFonts w:asciiTheme="minorHAnsi" w:hAnsiTheme="minorHAnsi" w:eastAsiaTheme="minorEastAsia" w:cstheme="minorBidi"/>
          <w:b w:val="0"/>
          <w:bCs w:val="0"/>
          <w:smallCaps w:val="0"/>
          <w:sz w:val="21"/>
        </w:rPr>
      </w:pPr>
      <w:r/>
      <w:hyperlink w:tooltip="#_Toc216364624" w:anchor="_Toc216364624" w:history="1">
        <w:r>
          <w:rPr>
            <w:rStyle w:val="918"/>
            <w:rFonts w:ascii="宋体" w:hAnsi="宋体"/>
          </w:rPr>
          <w:t xml:space="preserve">附件13 业绩一览表</w:t>
        </w:r>
        <w:r>
          <w:tab/>
        </w:r>
        <w:r>
          <w:fldChar w:fldCharType="begin"/>
        </w:r>
        <w:r>
          <w:instrText xml:space="preserve"> PAGEREF _Toc216364624 \h </w:instrText>
        </w:r>
        <w:r>
          <w:fldChar w:fldCharType="separate"/>
        </w:r>
        <w:r>
          <w:t xml:space="preserve">49</w:t>
        </w:r>
        <w: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
          <w:bCs/>
          <w:caps/>
          <w:sz w:val="24"/>
          <w:szCs w:val="24"/>
          <w:u w:val="single"/>
          <w:lang w:val="zh-CN"/>
        </w:rPr>
        <w:fldChar w:fldCharType="end"/>
      </w:r>
      <w:r/>
    </w:p>
    <w:p>
      <w:pPr>
        <w:jc w:val="center"/>
        <w:rPr>
          <w:rFonts w:ascii="宋体" w:hAnsi="宋体" w:eastAsia="宋体" w:cs="Times New Roman"/>
          <w:b/>
          <w:bCs/>
          <w:sz w:val="44"/>
          <w:szCs w:val="44"/>
        </w:rPr>
        <w:outlineLvl w:val="0"/>
      </w:pPr>
      <w:r>
        <w:rPr>
          <w:rFonts w:ascii="黑体" w:hAnsi="Times New Roman" w:eastAsia="黑体" w:cs="Times New Roman"/>
          <w:sz w:val="44"/>
          <w:szCs w:val="44"/>
        </w:rPr>
        <w:br w:type="page" w:clear="all"/>
      </w:r>
      <w:bookmarkStart w:id="6" w:name="_Toc163508340"/>
      <w:r/>
      <w:bookmarkStart w:id="7" w:name="_Toc163508265"/>
      <w:r/>
      <w:bookmarkStart w:id="8" w:name="_Toc216364549"/>
      <w:r>
        <w:rPr>
          <w:rFonts w:hint="eastAsia" w:ascii="宋体" w:hAnsi="宋体" w:eastAsia="宋体" w:cs="Times New Roman"/>
          <w:b/>
          <w:sz w:val="44"/>
          <w:szCs w:val="44"/>
        </w:rPr>
        <w:t xml:space="preserve">第一章  </w:t>
      </w:r>
      <w:bookmarkEnd w:id="0"/>
      <w:r>
        <w:rPr>
          <w:rFonts w:hint="eastAsia" w:ascii="宋体" w:hAnsi="宋体" w:eastAsia="宋体" w:cs="Times New Roman"/>
          <w:b/>
          <w:sz w:val="44"/>
          <w:szCs w:val="44"/>
        </w:rPr>
        <w:t xml:space="preserve">投标邀请</w:t>
      </w:r>
      <w:bookmarkEnd w:id="6"/>
      <w:r/>
      <w:bookmarkEnd w:id="7"/>
      <w:r/>
      <w:bookmarkEnd w:id="8"/>
      <w:r/>
      <w:r/>
    </w:p>
    <w:p>
      <w:pPr>
        <w:ind w:firstLine="480"/>
        <w:spacing w:line="46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项目概况</w:t>
      </w:r>
      <w:r/>
    </w:p>
    <w:p>
      <w:pPr>
        <w:ind w:firstLine="480"/>
        <w:spacing w:line="46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u w:val="single"/>
        </w:rPr>
        <w:t xml:space="preserve">2025-2026年度常熟尚湖镇规划编制服务</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苏采云政府采购一体化平台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获取招标文件，并于</w:t>
      </w:r>
      <w:r>
        <w:rPr>
          <w:rFonts w:ascii="Times New Roman" w:hAnsi="Times New Roman" w:eastAsia="宋体" w:cs="Times New Roman"/>
          <w:sz w:val="24"/>
          <w:szCs w:val="21"/>
          <w:u w:val="single"/>
        </w:rPr>
        <w:t xml:space="preserve">202</w:t>
      </w:r>
      <w:r>
        <w:rPr>
          <w:rFonts w:ascii="Times New Roman" w:hAnsi="Times New Roman" w:eastAsia="宋体" w:cs="Times New Roman"/>
          <w:sz w:val="24"/>
          <w:szCs w:val="21"/>
          <w:u w:val="single"/>
        </w:rPr>
        <w:t xml:space="preserve">6</w:t>
      </w:r>
      <w:r>
        <w:rPr>
          <w:rFonts w:ascii="Times New Roman" w:hAnsi="Times New Roman" w:eastAsia="宋体" w:cs="Times New Roman"/>
          <w:sz w:val="24"/>
          <w:szCs w:val="21"/>
          <w:u w:val="single"/>
        </w:rPr>
        <w:t xml:space="preserve">年</w:t>
      </w:r>
      <w:r>
        <w:rPr>
          <w:rFonts w:ascii="Times New Roman" w:hAnsi="Times New Roman" w:eastAsia="宋体" w:cs="Times New Roman"/>
          <w:sz w:val="24"/>
          <w:szCs w:val="21"/>
          <w:u w:val="single"/>
        </w:rPr>
        <w:t xml:space="preserve">1</w:t>
      </w:r>
      <w:r>
        <w:rPr>
          <w:rFonts w:ascii="Times New Roman" w:hAnsi="Times New Roman" w:eastAsia="宋体" w:cs="Times New Roman"/>
          <w:sz w:val="24"/>
          <w:szCs w:val="21"/>
          <w:u w:val="single"/>
        </w:rPr>
        <w:t xml:space="preserve">月</w:t>
      </w:r>
      <w:r>
        <w:rPr>
          <w:rFonts w:ascii="Times New Roman" w:hAnsi="Times New Roman" w:eastAsia="宋体" w:cs="Times New Roman"/>
          <w:sz w:val="24"/>
          <w:szCs w:val="21"/>
          <w:u w:val="single"/>
        </w:rPr>
        <w:t xml:space="preserve">8</w:t>
      </w:r>
      <w:r>
        <w:rPr>
          <w:rFonts w:ascii="Times New Roman" w:hAnsi="Times New Roman" w:eastAsia="宋体" w:cs="Times New Roman"/>
          <w:sz w:val="24"/>
          <w:szCs w:val="21"/>
          <w:u w:val="single"/>
        </w:rPr>
        <w:t xml:space="preserve">日</w:t>
      </w:r>
      <w:r>
        <w:rPr>
          <w:rFonts w:ascii="Times New Roman" w:hAnsi="Times New Roman" w:eastAsia="宋体" w:cs="Times New Roman"/>
          <w:sz w:val="24"/>
          <w:szCs w:val="21"/>
          <w:u w:val="single"/>
        </w:rPr>
        <w:t xml:space="preserve">13</w:t>
      </w:r>
      <w:r>
        <w:rPr>
          <w:rFonts w:hint="eastAsia" w:ascii="Times New Roman" w:hAnsi="Times New Roman" w:eastAsia="宋体" w:cs="Times New Roman"/>
          <w:sz w:val="24"/>
          <w:szCs w:val="21"/>
          <w:u w:val="single"/>
        </w:rPr>
        <w:t xml:space="preserve">：</w:t>
      </w:r>
      <w:r>
        <w:rPr>
          <w:rFonts w:ascii="Times New Roman" w:hAnsi="Times New Roman" w:eastAsia="宋体" w:cs="Times New Roman"/>
          <w:sz w:val="24"/>
          <w:szCs w:val="21"/>
          <w:u w:val="single"/>
        </w:rPr>
        <w:t xml:space="preserve">0</w:t>
      </w:r>
      <w:r>
        <w:rPr>
          <w:rFonts w:hint="eastAsia" w:ascii="Times New Roman" w:hAnsi="Times New Roman" w:eastAsia="宋体" w:cs="Times New Roman"/>
          <w:sz w:val="24"/>
          <w:szCs w:val="21"/>
          <w:u w:val="single"/>
        </w:rPr>
        <w:t xml:space="preserve">0</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sz w:val="24"/>
          <w:szCs w:val="24"/>
        </w:rPr>
        <w:outlineLvl w:val="1"/>
      </w:pPr>
      <w:r/>
      <w:bookmarkStart w:id="9" w:name="_Toc163508266"/>
      <w:r/>
      <w:bookmarkStart w:id="10" w:name="_Toc38985263"/>
      <w:r/>
      <w:bookmarkStart w:id="11" w:name="_Toc35393790"/>
      <w:r/>
      <w:bookmarkStart w:id="12" w:name="_Toc35393621"/>
      <w:r/>
      <w:bookmarkStart w:id="13" w:name="_Toc163508341"/>
      <w:r/>
      <w:bookmarkStart w:id="14" w:name="_Toc28359079"/>
      <w:r/>
      <w:bookmarkStart w:id="15" w:name="_Toc28359002"/>
      <w:r/>
      <w:bookmarkStart w:id="16" w:name="_Toc216364550"/>
      <w:r/>
      <w:bookmarkStart w:id="17" w:name="_Hlk24379207"/>
      <w:r>
        <w:rPr>
          <w:rFonts w:ascii="Times New Roman" w:hAnsi="Times New Roman" w:eastAsia="宋体" w:cs="Times New Roman"/>
          <w:b/>
          <w:bCs/>
          <w:sz w:val="24"/>
          <w:szCs w:val="24"/>
        </w:rPr>
        <w:t xml:space="preserve">一、项目基本情况</w:t>
      </w:r>
      <w:bookmarkEnd w:id="9"/>
      <w:r/>
      <w:bookmarkEnd w:id="10"/>
      <w:r/>
      <w:bookmarkEnd w:id="11"/>
      <w:r/>
      <w:bookmarkEnd w:id="12"/>
      <w:r/>
      <w:bookmarkEnd w:id="13"/>
      <w:r/>
      <w:bookmarkEnd w:id="14"/>
      <w:r/>
      <w:bookmarkEnd w:id="15"/>
      <w:r/>
      <w:bookmarkEnd w:id="16"/>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1.项目编号：</w:t>
      </w:r>
      <w:r>
        <w:rPr>
          <w:rFonts w:ascii="宋体" w:hAnsi="宋体" w:eastAsia="宋体" w:cs="Times New Roman"/>
          <w:sz w:val="24"/>
          <w:szCs w:val="24"/>
        </w:rPr>
        <w:t xml:space="preserve">JSZC-320581-SZJZ-G2025-0063</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2.项目名称：2025</w:t>
      </w:r>
      <w:r>
        <w:rPr>
          <w:rFonts w:hint="eastAsia" w:ascii="宋体" w:hAnsi="宋体" w:eastAsia="宋体" w:cs="Times New Roman"/>
          <w:sz w:val="24"/>
          <w:szCs w:val="24"/>
        </w:rPr>
        <w:t xml:space="preserve">-2026</w:t>
      </w:r>
      <w:r>
        <w:rPr>
          <w:rFonts w:ascii="宋体" w:hAnsi="宋体" w:eastAsia="宋体" w:cs="Times New Roman"/>
          <w:sz w:val="24"/>
          <w:szCs w:val="24"/>
        </w:rPr>
        <w:t xml:space="preserve">年度常熟尚湖镇规划编制服务</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3.采购方式：公开招标</w:t>
      </w:r>
      <w:bookmarkEnd w:id="17"/>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4.预算金额：人民币1263200</w:t>
      </w:r>
      <w:r>
        <w:rPr>
          <w:rFonts w:hint="eastAsia" w:ascii="宋体" w:hAnsi="宋体" w:eastAsia="宋体" w:cs="Times New Roman"/>
          <w:sz w:val="24"/>
          <w:szCs w:val="24"/>
        </w:rPr>
        <w:t xml:space="preserve">.00</w:t>
      </w:r>
      <w:r>
        <w:rPr>
          <w:rFonts w:ascii="宋体" w:hAnsi="宋体" w:eastAsia="宋体" w:cs="Times New Roman"/>
          <w:sz w:val="24"/>
          <w:szCs w:val="24"/>
        </w:rPr>
        <w:t xml:space="preserve">元</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5.采购需求概况：</w:t>
      </w:r>
      <w:r>
        <w:rPr>
          <w:rFonts w:hint="eastAsia" w:ascii="宋体" w:hAnsi="宋体" w:eastAsia="宋体" w:cs="Times New Roman"/>
          <w:sz w:val="24"/>
          <w:szCs w:val="24"/>
        </w:rPr>
        <w:t xml:space="preserve">常熟市尚湖镇人民政府所需的2025-2026年度常熟尚湖镇规划编制服务。</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6.合同履行期限：</w:t>
      </w:r>
      <w:r>
        <w:rPr>
          <w:rFonts w:hint="eastAsia" w:ascii="宋体" w:hAnsi="宋体" w:eastAsia="宋体" w:cs="Times New Roman"/>
          <w:sz w:val="24"/>
          <w:szCs w:val="24"/>
        </w:rPr>
        <w:t xml:space="preserve">自</w:t>
      </w:r>
      <w:r>
        <w:rPr>
          <w:rFonts w:hint="eastAsia" w:ascii="宋体" w:hAnsi="宋体" w:eastAsia="宋体" w:cs="Times New Roman"/>
          <w:sz w:val="24"/>
          <w:szCs w:val="24"/>
        </w:rPr>
        <w:t xml:space="preserve">合同签订之日起至</w:t>
      </w:r>
      <w:r>
        <w:rPr>
          <w:rFonts w:ascii="宋体" w:hAnsi="宋体" w:eastAsia="宋体" w:cs="Times New Roman"/>
          <w:sz w:val="24"/>
          <w:szCs w:val="24"/>
        </w:rPr>
        <w:t xml:space="preserve">2026年12月31日。</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7.本项目不接受联合体投标。</w:t>
      </w:r>
      <w:r/>
    </w:p>
    <w:p>
      <w:pPr>
        <w:spacing w:line="460" w:lineRule="exact"/>
        <w:rPr>
          <w:rFonts w:ascii="Times New Roman" w:hAnsi="Times New Roman" w:eastAsia="宋体" w:cs="Times New Roman"/>
          <w:b/>
          <w:bCs/>
          <w:sz w:val="24"/>
          <w:szCs w:val="24"/>
        </w:rPr>
        <w:outlineLvl w:val="1"/>
      </w:pPr>
      <w:r/>
      <w:bookmarkStart w:id="18" w:name="_Toc38985264"/>
      <w:r/>
      <w:bookmarkStart w:id="19" w:name="_Toc28359003"/>
      <w:r/>
      <w:bookmarkStart w:id="20" w:name="_Toc35393791"/>
      <w:r/>
      <w:bookmarkStart w:id="21" w:name="_Toc35393622"/>
      <w:r/>
      <w:bookmarkStart w:id="22" w:name="_Toc163508267"/>
      <w:r/>
      <w:bookmarkStart w:id="23" w:name="_Toc163508342"/>
      <w:r/>
      <w:bookmarkStart w:id="24" w:name="_Toc28359080"/>
      <w:r/>
      <w:bookmarkStart w:id="25" w:name="_Toc216364551"/>
      <w:r>
        <w:rPr>
          <w:rFonts w:hint="eastAsia" w:ascii="Times New Roman" w:hAnsi="Times New Roman" w:eastAsia="宋体" w:cs="Times New Roman"/>
          <w:b/>
          <w:bCs/>
          <w:sz w:val="24"/>
          <w:szCs w:val="24"/>
        </w:rPr>
        <w:t xml:space="preserve">二、申请人的资格要求</w:t>
      </w:r>
      <w:bookmarkEnd w:id="18"/>
      <w:r/>
      <w:bookmarkEnd w:id="19"/>
      <w:r/>
      <w:bookmarkEnd w:id="20"/>
      <w:r/>
      <w:bookmarkEnd w:id="21"/>
      <w:r/>
      <w:bookmarkEnd w:id="22"/>
      <w:r/>
      <w:bookmarkEnd w:id="23"/>
      <w:r/>
      <w:bookmarkEnd w:id="24"/>
      <w:r/>
      <w:bookmarkEnd w:id="25"/>
      <w:r/>
      <w:r/>
    </w:p>
    <w:p>
      <w:pPr>
        <w:ind w:firstLine="480"/>
        <w:spacing w:line="460" w:lineRule="exact"/>
        <w:rPr>
          <w:rFonts w:ascii="Times New Roman" w:hAnsi="Times New Roman" w:eastAsia="宋体" w:cs="Times New Roman"/>
          <w:sz w:val="24"/>
          <w:szCs w:val="24"/>
        </w:rPr>
      </w:pPr>
      <w:r/>
      <w:bookmarkStart w:id="26" w:name="_Toc35393792"/>
      <w:r/>
      <w:bookmarkStart w:id="27" w:name="_Toc38985265"/>
      <w:r/>
      <w:bookmarkStart w:id="28" w:name="_Toc28359004"/>
      <w:r/>
      <w:bookmarkStart w:id="29" w:name="_Toc35393623"/>
      <w:r/>
      <w:bookmarkStart w:id="30" w:name="_Toc28359081"/>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）具有良好的商业信誉和健全的财务会计制度（提供具有良好的商业信誉和健全的财务会计制度的声明函）；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落实政府采购政策需满足的资格要求：本项目专门面向中小企业采购，所属行业为</w:t>
      </w:r>
      <w:r>
        <w:rPr>
          <w:rFonts w:hint="eastAsia" w:ascii="Times New Roman" w:hAnsi="Times New Roman" w:eastAsia="宋体" w:cs="Times New Roman"/>
          <w:b/>
          <w:sz w:val="24"/>
          <w:szCs w:val="24"/>
        </w:rPr>
        <w:t xml:space="preserve">其他未列明行业</w:t>
      </w:r>
      <w:r>
        <w:rPr>
          <w:rFonts w:ascii="Times New Roman" w:hAnsi="Times New Roman" w:eastAsia="宋体" w:cs="Times New Roman"/>
          <w:sz w:val="24"/>
          <w:szCs w:val="24"/>
        </w:rPr>
        <w:t xml:space="preserve">，投标时须提供《中小企业声明函》</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注：对残疾人福利性单位、监狱企业视同小型、微型企业，但须按要求提供有关声明函或证明文件</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本项目的特定资格要求：</w:t>
      </w:r>
      <w:r>
        <w:rPr>
          <w:rFonts w:hint="eastAsia" w:ascii="Times New Roman" w:hAnsi="Times New Roman" w:eastAsia="宋体" w:cs="Times New Roman"/>
          <w:sz w:val="24"/>
          <w:szCs w:val="24"/>
        </w:rPr>
        <w:t xml:space="preserve">具备行政主管部门颁发的城乡规划编制甲级资质</w:t>
      </w:r>
      <w:r>
        <w:rPr>
          <w:rFonts w:ascii="Times New Roman" w:hAnsi="Times New Roman" w:eastAsia="宋体" w:cs="Times New Roman"/>
          <w:sz w:val="24"/>
          <w:szCs w:val="24"/>
        </w:rPr>
        <w:t xml:space="preserve">。</w:t>
      </w:r>
      <w:r/>
    </w:p>
    <w:p>
      <w:pPr>
        <w:spacing w:line="460" w:lineRule="exact"/>
        <w:rPr>
          <w:rFonts w:ascii="Times New Roman" w:hAnsi="Times New Roman" w:eastAsia="宋体" w:cs="Times New Roman"/>
          <w:b/>
          <w:bCs/>
          <w:sz w:val="24"/>
          <w:szCs w:val="24"/>
        </w:rPr>
        <w:outlineLvl w:val="1"/>
      </w:pPr>
      <w:r/>
      <w:bookmarkStart w:id="31" w:name="_Toc163508268"/>
      <w:r/>
      <w:bookmarkStart w:id="32" w:name="_Toc163508343"/>
      <w:r/>
      <w:bookmarkStart w:id="33" w:name="_Toc216364552"/>
      <w:r>
        <w:rPr>
          <w:rFonts w:hint="eastAsia" w:ascii="Times New Roman" w:hAnsi="Times New Roman" w:eastAsia="宋体" w:cs="Times New Roman"/>
          <w:b/>
          <w:bCs/>
          <w:sz w:val="24"/>
          <w:szCs w:val="24"/>
        </w:rPr>
        <w:t xml:space="preserve">三、获取招标文件</w:t>
      </w:r>
      <w:bookmarkStart w:id="34" w:name="_Toc38985266"/>
      <w:r/>
      <w:bookmarkStart w:id="35" w:name="_Toc35393793"/>
      <w:r/>
      <w:bookmarkStart w:id="36" w:name="_Toc28359082"/>
      <w:r/>
      <w:bookmarkStart w:id="37" w:name="_Toc28359005"/>
      <w:r/>
      <w:bookmarkStart w:id="38" w:name="_Toc35393624"/>
      <w:r/>
      <w:bookmarkEnd w:id="26"/>
      <w:r/>
      <w:bookmarkEnd w:id="27"/>
      <w:r/>
      <w:bookmarkEnd w:id="28"/>
      <w:r/>
      <w:bookmarkEnd w:id="29"/>
      <w:r/>
      <w:bookmarkEnd w:id="30"/>
      <w:r/>
      <w:bookmarkEnd w:id="31"/>
      <w:r/>
      <w:bookmarkEnd w:id="32"/>
      <w:r/>
      <w:bookmarkEnd w:id="33"/>
      <w:r/>
      <w:r/>
    </w:p>
    <w:p>
      <w:pPr>
        <w:ind w:firstLine="480"/>
        <w:spacing w:line="460" w:lineRule="exact"/>
        <w:rPr>
          <w:rFonts w:ascii="Times New Roman" w:hAnsi="Times New Roman" w:eastAsia="宋体" w:cs="Times New Roman"/>
          <w:b/>
          <w:bCs/>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苏采云政府采购一体化平台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sz w:val="24"/>
          <w:szCs w:val="20"/>
        </w:rPr>
        <w:t xml:space="preserve">点击网站首页底部苏采云图标，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sz w:val="24"/>
          <w:szCs w:val="24"/>
        </w:rPr>
        <w:outlineLvl w:val="1"/>
      </w:pPr>
      <w:r/>
      <w:bookmarkStart w:id="39" w:name="_Toc163508344"/>
      <w:r/>
      <w:bookmarkStart w:id="40" w:name="_Toc163508269"/>
      <w:r/>
      <w:bookmarkStart w:id="41" w:name="_Toc216364553"/>
      <w:r>
        <w:rPr>
          <w:rFonts w:hint="eastAsia" w:ascii="Times New Roman" w:hAnsi="Times New Roman" w:eastAsia="宋体" w:cs="Times New Roman"/>
          <w:b/>
          <w:bCs/>
          <w:sz w:val="24"/>
          <w:szCs w:val="24"/>
        </w:rPr>
        <w:t xml:space="preserve">四、</w:t>
      </w:r>
      <w:bookmarkEnd w:id="34"/>
      <w:r/>
      <w:bookmarkEnd w:id="35"/>
      <w:r/>
      <w:bookmarkEnd w:id="36"/>
      <w:r/>
      <w:bookmarkEnd w:id="37"/>
      <w:r/>
      <w:bookmarkEnd w:id="38"/>
      <w:r>
        <w:rPr>
          <w:rFonts w:hint="eastAsia" w:ascii="Times New Roman" w:hAnsi="Times New Roman" w:eastAsia="宋体" w:cs="Times New Roman"/>
          <w:b/>
          <w:bCs/>
          <w:sz w:val="24"/>
          <w:szCs w:val="24"/>
        </w:rPr>
        <w:t xml:space="preserve">提交投标文件截止时间、开标</w:t>
      </w:r>
      <w:r>
        <w:rPr>
          <w:rFonts w:ascii="Times New Roman" w:hAnsi="Times New Roman" w:eastAsia="宋体" w:cs="Times New Roman"/>
          <w:b/>
          <w:bCs/>
          <w:sz w:val="24"/>
          <w:szCs w:val="24"/>
        </w:rPr>
        <w:t xml:space="preserve">时间和地点</w:t>
      </w:r>
      <w:bookmarkEnd w:id="39"/>
      <w:r/>
      <w:bookmarkEnd w:id="40"/>
      <w:r/>
      <w:bookmarkEnd w:id="41"/>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投标截止时间、开标时间：</w:t>
      </w:r>
      <w:r>
        <w:rPr>
          <w:rFonts w:hint="eastAsia" w:ascii="Times New Roman" w:hAnsi="Times New Roman" w:eastAsia="宋体" w:cs="Times New Roman"/>
          <w:sz w:val="24"/>
          <w:szCs w:val="24"/>
        </w:rPr>
        <w:t xml:space="preserve">202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月8</w:t>
      </w:r>
      <w:r>
        <w:rPr>
          <w:rFonts w:hint="eastAsia" w:ascii="Times New Roman" w:hAnsi="Times New Roman" w:eastAsia="宋体" w:cs="Times New Roman"/>
          <w:sz w:val="24"/>
          <w:szCs w:val="24"/>
        </w:rPr>
        <w:t xml:space="preserve">日</w:t>
      </w:r>
      <w:r>
        <w:rPr>
          <w:rFonts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（北京时间）</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苏采云系统网上开标大厅</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spacing w:line="460" w:lineRule="exact"/>
        <w:rPr>
          <w:rFonts w:ascii="宋体" w:hAnsi="宋体" w:eastAsia="宋体" w:cs="Times New Roman"/>
          <w:bCs/>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供应商登录“苏采云”系统在平台首页点击“开标大厅”，进入江苏省政府采购一体化不见面开标（采购）大厅，选择对应项目，并按系统提示完成开标流程。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sz w:val="24"/>
          <w:szCs w:val="24"/>
        </w:rPr>
        <w:outlineLvl w:val="1"/>
      </w:pPr>
      <w:r/>
      <w:bookmarkStart w:id="42" w:name="_Toc38985267"/>
      <w:r/>
      <w:bookmarkStart w:id="43" w:name="_Toc35393625"/>
      <w:r/>
      <w:bookmarkStart w:id="44" w:name="_Toc35393794"/>
      <w:r/>
      <w:bookmarkStart w:id="45" w:name="_Toc28359084"/>
      <w:r/>
      <w:bookmarkStart w:id="46" w:name="_Toc28359007"/>
      <w:r/>
      <w:bookmarkStart w:id="47" w:name="_Toc163508270"/>
      <w:r/>
      <w:bookmarkStart w:id="48" w:name="_Toc163508345"/>
      <w:r/>
      <w:bookmarkStart w:id="49" w:name="_Toc216364554"/>
      <w:r>
        <w:rPr>
          <w:rFonts w:hint="eastAsia" w:ascii="Times New Roman" w:hAnsi="Times New Roman" w:eastAsia="宋体" w:cs="Times New Roman"/>
          <w:b/>
          <w:bCs/>
          <w:sz w:val="24"/>
          <w:szCs w:val="24"/>
        </w:rPr>
        <w:t xml:space="preserve">五、</w:t>
      </w:r>
      <w:bookmarkEnd w:id="42"/>
      <w:r/>
      <w:bookmarkEnd w:id="43"/>
      <w:r/>
      <w:bookmarkEnd w:id="44"/>
      <w:r/>
      <w:bookmarkEnd w:id="45"/>
      <w:r/>
      <w:bookmarkEnd w:id="46"/>
      <w:r>
        <w:rPr>
          <w:rFonts w:ascii="Times New Roman" w:hAnsi="Times New Roman" w:eastAsia="宋体" w:cs="Times New Roman"/>
          <w:b/>
          <w:bCs/>
          <w:sz w:val="24"/>
          <w:szCs w:val="24"/>
        </w:rPr>
        <w:t xml:space="preserve">公告</w:t>
      </w:r>
      <w:r>
        <w:rPr>
          <w:rFonts w:hint="eastAsia" w:ascii="Times New Roman" w:hAnsi="Times New Roman" w:eastAsia="宋体" w:cs="Times New Roman"/>
          <w:b/>
          <w:bCs/>
          <w:sz w:val="24"/>
          <w:szCs w:val="24"/>
        </w:rPr>
        <w:t xml:space="preserve">期限</w:t>
      </w:r>
      <w:bookmarkEnd w:id="47"/>
      <w:r/>
      <w:bookmarkEnd w:id="48"/>
      <w:r/>
      <w:bookmarkEnd w:id="49"/>
      <w:r/>
      <w:r/>
    </w:p>
    <w:p>
      <w:pPr>
        <w:ind w:firstLine="480"/>
        <w:spacing w:line="460" w:lineRule="exact"/>
        <w:rPr>
          <w:rFonts w:ascii="Times New Roman" w:hAnsi="Times New Roman" w:eastAsia="宋体" w:cs="Times New Roman"/>
          <w:sz w:val="24"/>
          <w:szCs w:val="24"/>
        </w:rPr>
      </w:pPr>
      <w:r/>
      <w:bookmarkStart w:id="50" w:name="_Toc35393795"/>
      <w:r/>
      <w:bookmarkStart w:id="51" w:name="_Toc38985268"/>
      <w:r/>
      <w:bookmarkStart w:id="52" w:name="_Toc35393626"/>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sz w:val="24"/>
          <w:szCs w:val="24"/>
        </w:rPr>
        <w:outlineLvl w:val="1"/>
      </w:pPr>
      <w:r/>
      <w:bookmarkStart w:id="53" w:name="_Toc163508346"/>
      <w:r/>
      <w:bookmarkStart w:id="54" w:name="_Toc163508271"/>
      <w:r/>
      <w:bookmarkStart w:id="55" w:name="_Toc216364555"/>
      <w:r>
        <w:rPr>
          <w:rFonts w:hint="eastAsia" w:ascii="Times New Roman" w:hAnsi="Times New Roman" w:eastAsia="宋体" w:cs="Times New Roman"/>
          <w:b/>
          <w:bCs/>
          <w:sz w:val="24"/>
          <w:szCs w:val="24"/>
        </w:rPr>
        <w:t xml:space="preserve">六、其他补充事宜</w:t>
      </w:r>
      <w:bookmarkEnd w:id="50"/>
      <w:r/>
      <w:bookmarkEnd w:id="51"/>
      <w:r/>
      <w:bookmarkEnd w:id="52"/>
      <w:r/>
      <w:bookmarkEnd w:id="53"/>
      <w:r/>
      <w:bookmarkEnd w:id="54"/>
      <w:r/>
      <w:bookmarkEnd w:id="55"/>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证书和电子签章，具体办理方法请访问“苏采云”系统登录页面点击“新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办理指南”进行查阅，江苏省内各地区办理的“苏采云”系统下的政务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苏州金正工程技术咨询服务有限公司</w:t>
      </w:r>
      <w:r>
        <w:rPr>
          <w:rFonts w:hint="eastAsia" w:ascii="Times New Roman" w:hAnsi="Times New Roman" w:eastAsia="宋体" w:cs="Times New Roman"/>
          <w:sz w:val="24"/>
          <w:szCs w:val="24"/>
        </w:rPr>
        <w:t xml:space="preserve">在“江苏政府采购网”发布的更正公告</w:t>
      </w:r>
      <w:bookmarkStart w:id="56"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5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：苏州市政府采购网、江苏政府采购网、中国政府采购网。</w:t>
      </w:r>
      <w:r/>
    </w:p>
    <w:p>
      <w:pPr>
        <w:spacing w:line="460" w:lineRule="exact"/>
        <w:rPr>
          <w:rFonts w:ascii="Times New Roman" w:hAnsi="Times New Roman" w:eastAsia="宋体" w:cs="Times New Roman"/>
          <w:b/>
          <w:bCs/>
          <w:sz w:val="24"/>
          <w:szCs w:val="24"/>
        </w:rPr>
        <w:outlineLvl w:val="1"/>
      </w:pPr>
      <w:r/>
      <w:bookmarkStart w:id="57" w:name="_Toc38985269"/>
      <w:r/>
      <w:bookmarkStart w:id="58" w:name="_Toc35393796"/>
      <w:r/>
      <w:bookmarkStart w:id="59" w:name="_Toc28359085"/>
      <w:r/>
      <w:bookmarkStart w:id="60" w:name="_Toc28359008"/>
      <w:r/>
      <w:bookmarkStart w:id="61" w:name="_Toc35393627"/>
      <w:r/>
      <w:bookmarkStart w:id="62" w:name="_Toc163508347"/>
      <w:r/>
      <w:bookmarkStart w:id="63" w:name="_Toc163508272"/>
      <w:r/>
      <w:bookmarkStart w:id="64" w:name="_Toc216364556"/>
      <w:r>
        <w:rPr>
          <w:rFonts w:hint="eastAsia" w:ascii="Times New Roman" w:hAnsi="Times New Roman" w:eastAsia="宋体" w:cs="Times New Roman"/>
          <w:b/>
          <w:bCs/>
          <w:sz w:val="24"/>
          <w:szCs w:val="24"/>
        </w:rPr>
        <w:t xml:space="preserve">七、本次招标联系</w:t>
      </w:r>
      <w:bookmarkEnd w:id="57"/>
      <w:r/>
      <w:bookmarkEnd w:id="58"/>
      <w:r/>
      <w:bookmarkEnd w:id="59"/>
      <w:r/>
      <w:bookmarkEnd w:id="60"/>
      <w:r/>
      <w:bookmarkEnd w:id="61"/>
      <w:r>
        <w:rPr>
          <w:rFonts w:hint="eastAsia" w:ascii="Times New Roman" w:hAnsi="Times New Roman" w:eastAsia="宋体" w:cs="Times New Roman"/>
          <w:b/>
          <w:bCs/>
          <w:sz w:val="24"/>
          <w:szCs w:val="24"/>
        </w:rPr>
        <w:t xml:space="preserve">方式</w:t>
      </w:r>
      <w:bookmarkEnd w:id="62"/>
      <w:r/>
      <w:bookmarkEnd w:id="63"/>
      <w:r/>
      <w:bookmarkEnd w:id="64"/>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sz w:val="24"/>
          <w:szCs w:val="24"/>
        </w:rPr>
        <w:t xml:space="preserve">名称：</w:t>
      </w:r>
      <w:r>
        <w:rPr>
          <w:rFonts w:hint="eastAsia" w:ascii="Calibri" w:hAnsi="Calibri" w:eastAsia="宋体" w:cs="Times New Roman"/>
          <w:sz w:val="24"/>
          <w:szCs w:val="24"/>
        </w:rPr>
        <w:t xml:space="preserve">常熟市尚湖镇人民政府</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sz w:val="24"/>
          <w:szCs w:val="24"/>
        </w:rPr>
        <w:t xml:space="preserve">地址：</w:t>
      </w:r>
      <w:r>
        <w:rPr>
          <w:rFonts w:hint="eastAsia" w:ascii="Calibri" w:hAnsi="Calibri" w:eastAsia="宋体" w:cs="Times New Roman"/>
          <w:sz w:val="24"/>
          <w:szCs w:val="24"/>
        </w:rPr>
        <w:t xml:space="preserve">常熟市尚湖镇</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联系方式：</w:t>
      </w:r>
      <w:bookmarkStart w:id="65" w:name="_Toc28359009"/>
      <w:r/>
      <w:bookmarkStart w:id="66" w:name="_Toc28359086"/>
      <w:r>
        <w:rPr>
          <w:rFonts w:hint="eastAsia" w:ascii="Times New Roman" w:hAnsi="Times New Roman" w:eastAsia="宋体" w:cs="Times New Roman"/>
          <w:sz w:val="24"/>
          <w:szCs w:val="24"/>
        </w:rPr>
        <w:t xml:space="preserve">0512-52409381</w:t>
      </w:r>
      <w:r>
        <w:rPr>
          <w:rFonts w:hint="eastAsia" w:ascii="Times New Roman" w:hAnsi="Times New Roman" w:eastAsia="宋体" w:cs="Times New Roman"/>
          <w:sz w:val="24"/>
          <w:szCs w:val="24"/>
        </w:rPr>
        <w:t xml:space="preserve">（张冰清）</w:t>
      </w:r>
      <w:bookmarkEnd w:id="65"/>
      <w:r/>
      <w:bookmarkEnd w:id="66"/>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67" w:name="_Toc28359010"/>
      <w:r/>
      <w:bookmarkStart w:id="68" w:name="_Toc28359087"/>
      <w:r>
        <w:rPr>
          <w:rFonts w:hint="eastAsia" w:ascii="Times New Roman" w:hAnsi="Times New Roman" w:eastAsia="宋体" w:cs="Times New Roman"/>
          <w:sz w:val="24"/>
          <w:szCs w:val="24"/>
        </w:rPr>
        <w:t xml:space="preserve">名称：苏州金正工程技术咨询服务有限公司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地址：常熟市达海路</w:t>
      </w:r>
      <w:r>
        <w:rPr>
          <w:rFonts w:hint="eastAsia"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0512-52781115</w:t>
      </w:r>
      <w:r>
        <w:rPr>
          <w:rFonts w:hint="eastAsia" w:ascii="Times New Roman" w:hAnsi="Times New Roman" w:eastAsia="宋体" w:cs="Times New Roman"/>
          <w:sz w:val="24"/>
          <w:szCs w:val="24"/>
        </w:rPr>
        <w:t xml:space="preserve">（季越盛、吴沁音）</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项目联系人：季越盛、吴沁音</w:t>
      </w:r>
      <w:r/>
    </w:p>
    <w:p>
      <w:pPr>
        <w:ind w:firstLine="480"/>
        <w:spacing w:line="460" w:lineRule="exact"/>
        <w:rPr>
          <w:rFonts w:ascii="宋体" w:hAnsi="宋体" w:eastAsia="宋体" w:cs="Times New Roman"/>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0512-52781115</w:t>
      </w:r>
      <w:r>
        <w:rPr>
          <w:rFonts w:ascii="Times New Roman" w:hAnsi="Times New Roman" w:eastAsia="宋体" w:cs="Times New Roman"/>
          <w:sz w:val="24"/>
          <w:szCs w:val="24"/>
        </w:rPr>
        <w:br w:type="page" w:clear="all"/>
      </w:r>
      <w:bookmarkEnd w:id="67"/>
      <w:r/>
      <w:bookmarkEnd w:id="68"/>
      <w:r/>
      <w:r/>
    </w:p>
    <w:p>
      <w:pPr>
        <w:jc w:val="center"/>
        <w:rPr>
          <w:rFonts w:ascii="宋体" w:hAnsi="宋体" w:eastAsia="宋体" w:cs="Times New Roman"/>
          <w:b/>
          <w:sz w:val="44"/>
          <w:szCs w:val="44"/>
        </w:rPr>
        <w:outlineLvl w:val="0"/>
      </w:pPr>
      <w:r/>
      <w:bookmarkStart w:id="69" w:name="_Toc120614211"/>
      <w:r/>
      <w:bookmarkStart w:id="70" w:name="_Toc163508273"/>
      <w:r/>
      <w:bookmarkStart w:id="71" w:name="_Toc163508348"/>
      <w:r/>
      <w:bookmarkStart w:id="72" w:name="_Toc216364557"/>
      <w:r>
        <w:rPr>
          <w:rFonts w:hint="eastAsia" w:ascii="宋体" w:hAnsi="宋体" w:eastAsia="宋体" w:cs="Times New Roman"/>
          <w:b/>
          <w:sz w:val="44"/>
          <w:szCs w:val="44"/>
        </w:rPr>
        <w:t xml:space="preserve">第二章  </w:t>
      </w:r>
      <w:bookmarkStart w:id="73" w:name="_Toc513029202"/>
      <w:r/>
      <w:bookmarkStart w:id="74" w:name="_Toc20823274"/>
      <w:r/>
      <w:bookmarkStart w:id="75" w:name="_Toc120614213"/>
      <w:r/>
      <w:bookmarkStart w:id="76" w:name="_Toc16938518"/>
      <w:r/>
      <w:bookmarkEnd w:id="1"/>
      <w:r/>
      <w:bookmarkEnd w:id="2"/>
      <w:r/>
      <w:bookmarkEnd w:id="3"/>
      <w:r/>
      <w:bookmarkEnd w:id="4"/>
      <w:r/>
      <w:bookmarkEnd w:id="5"/>
      <w:r/>
      <w:bookmarkEnd w:id="69"/>
      <w:r>
        <w:rPr>
          <w:rFonts w:hint="eastAsia" w:ascii="宋体" w:hAnsi="宋体" w:eastAsia="宋体" w:cs="Times New Roman"/>
          <w:b/>
          <w:sz w:val="44"/>
          <w:szCs w:val="44"/>
        </w:rPr>
        <w:t xml:space="preserve">投标人须知</w:t>
      </w:r>
      <w:bookmarkEnd w:id="70"/>
      <w:r/>
      <w:bookmarkEnd w:id="71"/>
      <w:r/>
      <w:bookmarkEnd w:id="73"/>
      <w:r/>
      <w:bookmarkEnd w:id="74"/>
      <w:r/>
      <w:bookmarkEnd w:id="75"/>
      <w:r/>
      <w:bookmarkEnd w:id="76"/>
      <w:r/>
      <w:bookmarkEnd w:id="72"/>
      <w:r/>
      <w:r/>
    </w:p>
    <w:p>
      <w:pPr>
        <w:spacing w:before="145" w:after="145" w:line="460" w:lineRule="exact"/>
        <w:rPr>
          <w:rFonts w:ascii="Times New Roman" w:hAnsi="Times New Roman" w:eastAsia="宋体" w:cs="Times New Roman"/>
          <w:b/>
          <w:bCs/>
          <w:sz w:val="28"/>
          <w:szCs w:val="28"/>
        </w:rPr>
        <w:outlineLvl w:val="1"/>
      </w:pPr>
      <w:r/>
      <w:bookmarkStart w:id="77" w:name="_Toc163508349"/>
      <w:r/>
      <w:bookmarkStart w:id="78" w:name="_Toc163508274"/>
      <w:r/>
      <w:bookmarkStart w:id="79" w:name="_Toc513029203"/>
      <w:r/>
      <w:bookmarkStart w:id="80" w:name="_Toc16938519"/>
      <w:r/>
      <w:bookmarkStart w:id="81" w:name="_Toc20823275"/>
      <w:r/>
      <w:bookmarkStart w:id="82" w:name="_Toc120614214"/>
      <w:r/>
      <w:bookmarkStart w:id="83" w:name="_Toc216364558"/>
      <w:r>
        <w:rPr>
          <w:rFonts w:hint="eastAsia" w:ascii="Times New Roman" w:hAnsi="Times New Roman" w:eastAsia="宋体" w:cs="Times New Roman"/>
          <w:b/>
          <w:bCs/>
          <w:sz w:val="28"/>
          <w:szCs w:val="28"/>
        </w:rPr>
        <w:t xml:space="preserve">一、总则</w:t>
      </w:r>
      <w:bookmarkEnd w:id="77"/>
      <w:r/>
      <w:bookmarkEnd w:id="78"/>
      <w:r/>
      <w:bookmarkEnd w:id="79"/>
      <w:r/>
      <w:bookmarkEnd w:id="80"/>
      <w:r/>
      <w:bookmarkEnd w:id="81"/>
      <w:r/>
      <w:bookmarkEnd w:id="82"/>
      <w:r/>
      <w:bookmarkEnd w:id="83"/>
      <w:r/>
      <w:r/>
    </w:p>
    <w:p>
      <w:pPr>
        <w:ind w:firstLine="420"/>
        <w:rPr>
          <w:rFonts w:ascii="宋体" w:hAnsi="宋体" w:eastAsia="宋体" w:cs="Arial"/>
          <w:sz w:val="28"/>
          <w:szCs w:val="28"/>
        </w:rPr>
        <w:outlineLvl w:val="2"/>
      </w:pPr>
      <w:r/>
      <w:bookmarkStart w:id="84" w:name="_Hlt16619475"/>
      <w:r/>
      <w:bookmarkStart w:id="85" w:name="_Toc458694821"/>
      <w:r/>
      <w:bookmarkStart w:id="86" w:name="_Toc513029204"/>
      <w:r/>
      <w:bookmarkStart w:id="87" w:name="_Toc16938520"/>
      <w:r/>
      <w:bookmarkStart w:id="88" w:name="_Toc20823276"/>
      <w:r/>
      <w:bookmarkStart w:id="89" w:name="_Toc163508275"/>
      <w:r/>
      <w:bookmarkStart w:id="90" w:name="_Toc163508350"/>
      <w:r/>
      <w:bookmarkStart w:id="91" w:name="_Toc216364559"/>
      <w:r/>
      <w:bookmarkEnd w:id="84"/>
      <w:r>
        <w:rPr>
          <w:rFonts w:hint="eastAsia" w:ascii="宋体" w:hAnsi="宋体" w:eastAsia="宋体" w:cs="Arial"/>
          <w:sz w:val="28"/>
          <w:szCs w:val="28"/>
        </w:rPr>
        <w:t xml:space="preserve">1</w:t>
      </w:r>
      <w:bookmarkEnd w:id="85"/>
      <w:r>
        <w:rPr>
          <w:rFonts w:hint="eastAsia" w:ascii="宋体" w:hAnsi="宋体" w:eastAsia="宋体" w:cs="Arial"/>
          <w:sz w:val="28"/>
          <w:szCs w:val="28"/>
        </w:rPr>
        <w:t xml:space="preserve">、采购方式</w:t>
      </w:r>
      <w:bookmarkEnd w:id="86"/>
      <w:r/>
      <w:bookmarkEnd w:id="87"/>
      <w:r/>
      <w:bookmarkEnd w:id="88"/>
      <w:r>
        <w:rPr>
          <w:rFonts w:hint="eastAsia" w:ascii="宋体" w:hAnsi="宋体" w:eastAsia="宋体" w:cs="Arial"/>
          <w:sz w:val="28"/>
          <w:szCs w:val="28"/>
        </w:rPr>
        <w:t xml:space="preserve">及适用法律</w:t>
      </w:r>
      <w:bookmarkEnd w:id="89"/>
      <w:r/>
      <w:bookmarkEnd w:id="90"/>
      <w:r/>
      <w:bookmarkEnd w:id="91"/>
      <w:r/>
      <w:r/>
    </w:p>
    <w:p>
      <w:pPr>
        <w:ind w:firstLine="480"/>
        <w:spacing w:line="500" w:lineRule="exact"/>
        <w:rPr>
          <w:rFonts w:ascii="宋体" w:hAnsi="宋体" w:eastAsia="宋体" w:cs="Times New Roman"/>
          <w:sz w:val="24"/>
          <w:szCs w:val="21"/>
        </w:rPr>
      </w:pPr>
      <w:r>
        <w:rPr>
          <w:rFonts w:ascii="Times New Roman" w:hAnsi="Times New Roman" w:eastAsia="宋体" w:cs="Times New Roman"/>
          <w:sz w:val="24"/>
          <w:szCs w:val="21"/>
        </w:rPr>
        <w:t xml:space="preserve">1.1</w:t>
      </w:r>
      <w:r>
        <w:rPr>
          <w:rFonts w:hint="eastAsia" w:ascii="宋体" w:hAnsi="宋体" w:eastAsia="宋体" w:cs="Times New Roman"/>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sz w:val="24"/>
          <w:szCs w:val="21"/>
        </w:rPr>
      </w:pPr>
      <w:r>
        <w:rPr>
          <w:rFonts w:hint="eastAsia" w:ascii="Times New Roman" w:hAnsi="Times New Roman" w:eastAsia="宋体" w:cs="Times New Roman"/>
          <w:sz w:val="24"/>
          <w:szCs w:val="21"/>
        </w:rPr>
        <w:t xml:space="preserve">1</w:t>
      </w:r>
      <w:r>
        <w:rPr>
          <w:rFonts w:ascii="Times New Roman" w:hAnsi="Times New Roman" w:eastAsia="宋体" w:cs="Times New Roman"/>
          <w:sz w:val="24"/>
          <w:szCs w:val="21"/>
        </w:rPr>
        <w:t xml:space="preserve">.2</w:t>
      </w:r>
      <w:r>
        <w:rPr>
          <w:rFonts w:ascii="宋体" w:hAnsi="宋体" w:eastAsia="宋体" w:cs="Times New Roman"/>
          <w:sz w:val="24"/>
          <w:szCs w:val="21"/>
        </w:rPr>
        <w:t xml:space="preserve"> </w:t>
      </w:r>
      <w:r>
        <w:rPr>
          <w:rFonts w:hint="eastAsia" w:ascii="宋体" w:hAnsi="宋体" w:eastAsia="宋体" w:cs="Times New Roman"/>
          <w:sz w:val="24"/>
          <w:szCs w:val="21"/>
        </w:rPr>
        <w:t xml:space="preserve">本次招标及由此产生的合同受中华人民共和国有关的法律法规制约和保护</w:t>
      </w:r>
      <w:r>
        <w:rPr>
          <w:rFonts w:ascii="宋体" w:hAnsi="宋体" w:eastAsia="宋体" w:cs="Times New Roman"/>
          <w:sz w:val="24"/>
          <w:szCs w:val="21"/>
        </w:rPr>
        <w:t xml:space="preserve">。</w:t>
      </w:r>
      <w:r/>
    </w:p>
    <w:p>
      <w:pPr>
        <w:ind w:firstLine="420"/>
        <w:rPr>
          <w:rFonts w:ascii="宋体" w:hAnsi="宋体" w:eastAsia="宋体" w:cs="Arial"/>
          <w:sz w:val="28"/>
          <w:szCs w:val="28"/>
        </w:rPr>
        <w:outlineLvl w:val="2"/>
      </w:pPr>
      <w:r/>
      <w:bookmarkStart w:id="92" w:name="_Toc163508276"/>
      <w:r/>
      <w:bookmarkStart w:id="93" w:name="_Toc163508351"/>
      <w:r/>
      <w:bookmarkStart w:id="94" w:name="_Toc216364560"/>
      <w:r>
        <w:rPr>
          <w:rFonts w:ascii="宋体" w:hAnsi="宋体" w:eastAsia="宋体" w:cs="Arial"/>
          <w:sz w:val="28"/>
          <w:szCs w:val="28"/>
        </w:rPr>
        <w:t xml:space="preserve">2、定义</w:t>
      </w:r>
      <w:bookmarkEnd w:id="92"/>
      <w:r/>
      <w:bookmarkEnd w:id="93"/>
      <w:r/>
      <w:bookmarkEnd w:id="94"/>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2.1 </w:t>
      </w:r>
      <w:r>
        <w:rPr>
          <w:rFonts w:hint="eastAsia" w:ascii="Times New Roman" w:hAnsi="Times New Roman" w:eastAsia="宋体" w:cs="Times New Roman"/>
          <w:sz w:val="24"/>
          <w:szCs w:val="21"/>
        </w:rPr>
        <w:t xml:space="preserve">“采购</w:t>
      </w:r>
      <w:r>
        <w:rPr>
          <w:rFonts w:ascii="Times New Roman" w:hAnsi="Times New Roman" w:eastAsia="宋体" w:cs="Times New Roman"/>
          <w:sz w:val="24"/>
          <w:szCs w:val="21"/>
        </w:rPr>
        <w:t xml:space="preserve">人</w:t>
      </w:r>
      <w:r>
        <w:rPr>
          <w:rFonts w:hint="eastAsia" w:ascii="Times New Roman" w:hAnsi="Times New Roman" w:eastAsia="宋体" w:cs="Times New Roman"/>
          <w:sz w:val="24"/>
          <w:szCs w:val="21"/>
        </w:rPr>
        <w:t xml:space="preserve">”</w:t>
      </w:r>
      <w:r>
        <w:rPr>
          <w:rFonts w:ascii="Times New Roman" w:hAnsi="Times New Roman" w:eastAsia="宋体" w:cs="Times New Roman"/>
          <w:sz w:val="24"/>
          <w:szCs w:val="21"/>
        </w:rPr>
        <w:t xml:space="preserve">系指</w:t>
      </w:r>
      <w:r>
        <w:rPr>
          <w:rFonts w:hint="eastAsia" w:ascii="Times New Roman" w:hAnsi="Times New Roman" w:eastAsia="宋体" w:cs="Times New Roman"/>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2.2 </w:t>
      </w:r>
      <w:r>
        <w:rPr>
          <w:rFonts w:hint="eastAsia" w:ascii="Times New Roman" w:hAnsi="Times New Roman" w:eastAsia="宋体" w:cs="Times New Roman"/>
          <w:sz w:val="24"/>
          <w:szCs w:val="21"/>
        </w:rPr>
        <w:t xml:space="preserve">“采购代理机构”</w:t>
      </w:r>
      <w:r>
        <w:rPr>
          <w:rFonts w:ascii="Times New Roman" w:hAnsi="Times New Roman" w:eastAsia="宋体" w:cs="Times New Roman"/>
          <w:sz w:val="24"/>
          <w:szCs w:val="21"/>
        </w:rPr>
        <w:t xml:space="preserve">系指</w:t>
      </w:r>
      <w:r>
        <w:rPr>
          <w:rFonts w:hint="eastAsia" w:ascii="Times New Roman" w:hAnsi="Times New Roman" w:eastAsia="宋体" w:cs="Times New Roman"/>
          <w:sz w:val="24"/>
          <w:szCs w:val="21"/>
        </w:rPr>
        <w:t xml:space="preserve">依法接受采购人委托，从事货物和服务等政府采购业务的采购代理机构</w:t>
      </w:r>
      <w:r>
        <w:rPr>
          <w:rFonts w:ascii="Times New Roman" w:hAnsi="Times New Roman" w:eastAsia="宋体" w:cs="Times New Roman"/>
          <w:sz w:val="24"/>
          <w:szCs w:val="21"/>
        </w:rPr>
        <w:t xml:space="preserve">（以下简称</w:t>
      </w:r>
      <w:r>
        <w:rPr>
          <w:rFonts w:hint="eastAsia" w:ascii="Times New Roman" w:hAnsi="Times New Roman" w:eastAsia="宋体" w:cs="Times New Roman"/>
          <w:sz w:val="24"/>
          <w:szCs w:val="21"/>
        </w:rPr>
        <w:t xml:space="preserve">“代理机构”</w:t>
      </w:r>
      <w:r>
        <w:rPr>
          <w:rFonts w:ascii="Times New Roman" w:hAnsi="Times New Roman" w:eastAsia="宋体" w:cs="Times New Roman"/>
          <w:sz w:val="24"/>
          <w:szCs w:val="21"/>
        </w:rPr>
        <w:t xml:space="preserve">）</w:t>
      </w:r>
      <w:r>
        <w:rPr>
          <w:rFonts w:hint="eastAsia" w:ascii="Times New Roman" w:hAnsi="Times New Roman" w:eastAsia="宋体" w:cs="Times New Roman"/>
          <w:sz w:val="24"/>
          <w:szCs w:val="21"/>
        </w:rPr>
        <w:t xml:space="preserve">。本项目采购代理机构为</w:t>
      </w:r>
      <w:r>
        <w:rPr>
          <w:rFonts w:ascii="Times New Roman" w:hAnsi="Times New Roman" w:eastAsia="宋体" w:cs="Times New Roman"/>
          <w:sz w:val="24"/>
          <w:szCs w:val="21"/>
        </w:rPr>
        <w:t xml:space="preserve">苏州金正工程技术咨询服务有限公司</w:t>
      </w:r>
      <w:r>
        <w:rPr>
          <w:rFonts w:hint="eastAsia" w:ascii="Times New Roman" w:hAnsi="Times New Roman" w:eastAsia="宋体" w:cs="Times New Roman"/>
          <w:sz w:val="24"/>
          <w:szCs w:val="21"/>
        </w:rPr>
        <w:t xml:space="preserve">。</w:t>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2.</w:t>
      </w:r>
      <w:r>
        <w:rPr>
          <w:rFonts w:hint="eastAsia" w:ascii="Times New Roman" w:hAnsi="Times New Roman" w:eastAsia="宋体" w:cs="Times New Roman"/>
          <w:sz w:val="24"/>
          <w:szCs w:val="21"/>
        </w:rPr>
        <w:t xml:space="preserve">3</w:t>
      </w:r>
      <w:r>
        <w:rPr>
          <w:rFonts w:ascii="Times New Roman" w:hAnsi="Times New Roman" w:eastAsia="宋体" w:cs="Times New Roman"/>
          <w:sz w:val="24"/>
          <w:szCs w:val="21"/>
        </w:rPr>
        <w:t xml:space="preserve"> </w:t>
      </w:r>
      <w:r>
        <w:rPr>
          <w:rFonts w:hint="eastAsia" w:ascii="Times New Roman" w:hAnsi="Times New Roman" w:eastAsia="宋体" w:cs="Times New Roman"/>
          <w:sz w:val="24"/>
          <w:szCs w:val="21"/>
        </w:rPr>
        <w:t xml:space="preserve">“</w:t>
      </w:r>
      <w:r>
        <w:rPr>
          <w:rFonts w:ascii="Times New Roman" w:hAnsi="Times New Roman" w:eastAsia="宋体" w:cs="Times New Roman"/>
          <w:sz w:val="24"/>
          <w:szCs w:val="21"/>
        </w:rPr>
        <w:t xml:space="preserve">投标人</w:t>
      </w:r>
      <w:r>
        <w:rPr>
          <w:rFonts w:hint="eastAsia" w:ascii="Times New Roman" w:hAnsi="Times New Roman" w:eastAsia="宋体" w:cs="Times New Roman"/>
          <w:sz w:val="24"/>
          <w:szCs w:val="21"/>
        </w:rPr>
        <w:t xml:space="preserve">”</w:t>
      </w:r>
      <w:r>
        <w:rPr>
          <w:rFonts w:ascii="Times New Roman" w:hAnsi="Times New Roman" w:eastAsia="宋体" w:cs="Times New Roman"/>
          <w:sz w:val="24"/>
          <w:szCs w:val="21"/>
        </w:rPr>
        <w:t xml:space="preserve">系指</w:t>
      </w:r>
      <w:r>
        <w:rPr>
          <w:rFonts w:hint="eastAsia" w:ascii="Times New Roman" w:hAnsi="Times New Roman" w:eastAsia="宋体" w:cs="Times New Roman"/>
          <w:sz w:val="24"/>
          <w:szCs w:val="21"/>
        </w:rPr>
        <w:t xml:space="preserve">响应招标、参加投标竞争的供应商。</w:t>
      </w:r>
      <w:r/>
    </w:p>
    <w:p>
      <w:pPr>
        <w:ind w:firstLine="420"/>
        <w:rPr>
          <w:rFonts w:ascii="宋体" w:hAnsi="宋体" w:eastAsia="宋体" w:cs="Arial"/>
          <w:sz w:val="28"/>
          <w:szCs w:val="28"/>
        </w:rPr>
        <w:outlineLvl w:val="2"/>
      </w:pPr>
      <w:r/>
      <w:bookmarkStart w:id="95" w:name="_Toc163508277"/>
      <w:r/>
      <w:bookmarkStart w:id="96" w:name="_Toc163508352"/>
      <w:r/>
      <w:bookmarkStart w:id="97" w:name="_Toc20823277"/>
      <w:r/>
      <w:bookmarkStart w:id="98" w:name="_Toc16938521"/>
      <w:r/>
      <w:bookmarkStart w:id="99" w:name="_Toc513029205"/>
      <w:r/>
      <w:bookmarkStart w:id="100" w:name="_Toc216364561"/>
      <w:r>
        <w:rPr>
          <w:rFonts w:ascii="宋体" w:hAnsi="宋体" w:eastAsia="宋体" w:cs="Arial"/>
          <w:sz w:val="28"/>
          <w:szCs w:val="28"/>
        </w:rPr>
        <w:t xml:space="preserve">3</w:t>
      </w:r>
      <w:r>
        <w:rPr>
          <w:rFonts w:hint="eastAsia" w:ascii="宋体" w:hAnsi="宋体" w:eastAsia="宋体" w:cs="Arial"/>
          <w:sz w:val="28"/>
          <w:szCs w:val="28"/>
        </w:rPr>
        <w:t xml:space="preserve">、合格的投标人</w:t>
      </w:r>
      <w:bookmarkEnd w:id="95"/>
      <w:r/>
      <w:bookmarkEnd w:id="96"/>
      <w:r/>
      <w:bookmarkEnd w:id="97"/>
      <w:r/>
      <w:bookmarkEnd w:id="98"/>
      <w:r/>
      <w:bookmarkEnd w:id="99"/>
      <w:r/>
      <w:bookmarkEnd w:id="100"/>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3</w:t>
      </w:r>
      <w:r>
        <w:rPr>
          <w:rFonts w:hint="eastAsia" w:ascii="Times New Roman" w:hAnsi="Times New Roman" w:eastAsia="宋体" w:cs="Times New Roman"/>
          <w:sz w:val="24"/>
          <w:szCs w:val="21"/>
        </w:rPr>
        <w:t xml:space="preserve">.1</w:t>
      </w:r>
      <w:r>
        <w:rPr>
          <w:rFonts w:ascii="Times New Roman" w:hAnsi="Times New Roman" w:eastAsia="宋体" w:cs="Times New Roman"/>
          <w:sz w:val="24"/>
          <w:szCs w:val="21"/>
        </w:rPr>
        <w:t xml:space="preserve"> </w:t>
      </w:r>
      <w:r>
        <w:rPr>
          <w:rFonts w:hint="eastAsia" w:ascii="Times New Roman" w:hAnsi="Times New Roman" w:eastAsia="宋体" w:cs="Times New Roman"/>
          <w:sz w:val="24"/>
          <w:szCs w:val="21"/>
        </w:rPr>
        <w:t xml:space="preserve">满足招标公告中供应商的资格要求的规定，</w:t>
      </w:r>
      <w:r>
        <w:rPr>
          <w:rFonts w:ascii="Times New Roman" w:hAnsi="Times New Roman" w:eastAsia="宋体" w:cs="Times New Roman"/>
          <w:sz w:val="24"/>
          <w:szCs w:val="21"/>
        </w:rPr>
        <w:t xml:space="preserve">详见《</w:t>
      </w:r>
      <w:r>
        <w:rPr>
          <w:rFonts w:hint="eastAsia" w:ascii="Times New Roman" w:hAnsi="Times New Roman" w:eastAsia="宋体" w:cs="Times New Roman"/>
          <w:sz w:val="24"/>
          <w:szCs w:val="21"/>
        </w:rPr>
        <w:t xml:space="preserve">第一章</w:t>
      </w:r>
      <w:r>
        <w:rPr>
          <w:rFonts w:hint="eastAsia" w:ascii="Times New Roman" w:hAnsi="Times New Roman" w:eastAsia="宋体" w:cs="Times New Roman"/>
          <w:sz w:val="24"/>
          <w:szCs w:val="21"/>
        </w:rPr>
        <w:t xml:space="preserve"> </w:t>
      </w:r>
      <w:r>
        <w:rPr>
          <w:rFonts w:hint="eastAsia" w:ascii="Times New Roman" w:hAnsi="Times New Roman" w:eastAsia="宋体" w:cs="Times New Roman"/>
          <w:sz w:val="24"/>
          <w:szCs w:val="21"/>
        </w:rPr>
        <w:t xml:space="preserve">投标邀请</w:t>
      </w:r>
      <w:r>
        <w:rPr>
          <w:rFonts w:ascii="Times New Roman" w:hAnsi="Times New Roman" w:eastAsia="宋体" w:cs="Times New Roman"/>
          <w:sz w:val="24"/>
          <w:szCs w:val="21"/>
        </w:rPr>
        <w:t xml:space="preserve">》</w:t>
      </w:r>
      <w:r>
        <w:rPr>
          <w:rFonts w:hint="eastAsia" w:ascii="Times New Roman" w:hAnsi="Times New Roman" w:eastAsia="宋体" w:cs="Times New Roman"/>
          <w:sz w:val="24"/>
          <w:szCs w:val="21"/>
        </w:rPr>
        <w:t xml:space="preserve">中投标人资格要求。</w:t>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3</w:t>
      </w:r>
      <w:r>
        <w:rPr>
          <w:rFonts w:hint="eastAsia" w:ascii="Times New Roman" w:hAnsi="Times New Roman" w:eastAsia="宋体" w:cs="Times New Roman"/>
          <w:sz w:val="24"/>
          <w:szCs w:val="21"/>
        </w:rPr>
        <w:t xml:space="preserve">.2 </w:t>
      </w:r>
      <w:r>
        <w:rPr>
          <w:rFonts w:hint="eastAsia" w:ascii="Times New Roman" w:hAnsi="Times New Roman" w:eastAsia="宋体" w:cs="Times New Roman"/>
          <w:sz w:val="24"/>
          <w:szCs w:val="21"/>
        </w:rPr>
        <w:t xml:space="preserve">满足本文件实质性要求和条件的规定。</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rPr>
          <w:rFonts w:ascii="宋体" w:hAnsi="宋体" w:eastAsia="宋体" w:cs="Arial"/>
          <w:sz w:val="28"/>
          <w:szCs w:val="28"/>
        </w:rPr>
        <w:outlineLvl w:val="2"/>
      </w:pPr>
      <w:r/>
      <w:bookmarkStart w:id="101" w:name="_Toc513029207"/>
      <w:r/>
      <w:bookmarkStart w:id="102" w:name="_Toc16938523"/>
      <w:r/>
      <w:bookmarkStart w:id="103" w:name="_Toc462564067"/>
      <w:r/>
      <w:bookmarkStart w:id="104" w:name="_Toc163508278"/>
      <w:r/>
      <w:bookmarkStart w:id="105" w:name="_Toc20823279"/>
      <w:r/>
      <w:bookmarkStart w:id="106" w:name="_Toc163508353"/>
      <w:r/>
      <w:bookmarkStart w:id="107" w:name="_Toc216364562"/>
      <w:r>
        <w:rPr>
          <w:rFonts w:hint="eastAsia" w:ascii="宋体" w:hAnsi="宋体" w:eastAsia="宋体" w:cs="Arial"/>
          <w:sz w:val="28"/>
          <w:szCs w:val="28"/>
        </w:rPr>
        <w:t xml:space="preserve">4、投标费用</w:t>
      </w:r>
      <w:bookmarkEnd w:id="101"/>
      <w:r/>
      <w:bookmarkEnd w:id="102"/>
      <w:r/>
      <w:bookmarkEnd w:id="103"/>
      <w:r/>
      <w:bookmarkEnd w:id="104"/>
      <w:r/>
      <w:bookmarkEnd w:id="105"/>
      <w:r/>
      <w:bookmarkEnd w:id="106"/>
      <w:r/>
      <w:bookmarkEnd w:id="107"/>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4.1 </w:t>
      </w:r>
      <w:r>
        <w:rPr>
          <w:rFonts w:hint="eastAsia" w:ascii="Times New Roman" w:hAnsi="Times New Roman" w:eastAsia="宋体" w:cs="Times New Roman"/>
          <w:sz w:val="24"/>
          <w:szCs w:val="21"/>
        </w:rPr>
        <w:t xml:space="preserve">无论投标过程中的做法和结果如何，</w:t>
      </w:r>
      <w:r>
        <w:rPr>
          <w:rFonts w:ascii="Times New Roman" w:hAnsi="Times New Roman" w:eastAsia="宋体" w:cs="Times New Roman"/>
          <w:sz w:val="24"/>
          <w:szCs w:val="21"/>
        </w:rPr>
        <w:t xml:space="preserve">投标人应自行承担所有与准备和参加投标有关的</w:t>
      </w:r>
      <w:r>
        <w:rPr>
          <w:rFonts w:hint="eastAsia" w:ascii="Times New Roman" w:hAnsi="Times New Roman" w:eastAsia="宋体" w:cs="Times New Roman"/>
          <w:sz w:val="24"/>
          <w:szCs w:val="21"/>
        </w:rPr>
        <w:t xml:space="preserve">全部</w:t>
      </w:r>
      <w:r>
        <w:rPr>
          <w:rFonts w:ascii="Times New Roman" w:hAnsi="Times New Roman" w:eastAsia="宋体" w:cs="Times New Roman"/>
          <w:sz w:val="24"/>
          <w:szCs w:val="21"/>
        </w:rPr>
        <w:t xml:space="preserve">费用</w:t>
      </w:r>
      <w:r>
        <w:rPr>
          <w:rFonts w:hint="eastAsia" w:ascii="Times New Roman" w:hAnsi="Times New Roman" w:eastAsia="宋体" w:cs="Times New Roman"/>
          <w:sz w:val="24"/>
          <w:szCs w:val="21"/>
        </w:rPr>
        <w:t xml:space="preserve">。</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4.2</w:t>
      </w:r>
      <w:r>
        <w:rPr>
          <w:rFonts w:ascii="Times New Roman" w:hAnsi="Times New Roman" w:eastAsia="宋体" w:cs="Times New Roman"/>
          <w:sz w:val="24"/>
          <w:szCs w:val="21"/>
        </w:rPr>
        <w:t xml:space="preserve"> </w:t>
      </w:r>
      <w:r>
        <w:rPr>
          <w:rFonts w:ascii="Times New Roman" w:hAnsi="Times New Roman" w:eastAsia="宋体" w:cs="Times New Roman"/>
          <w:sz w:val="24"/>
          <w:szCs w:val="21"/>
        </w:rPr>
        <w:t xml:space="preserve">本次招标</w:t>
      </w:r>
      <w:r>
        <w:rPr>
          <w:rFonts w:hint="eastAsia" w:ascii="Times New Roman" w:hAnsi="Times New Roman" w:eastAsia="宋体" w:cs="Times New Roman"/>
          <w:sz w:val="24"/>
          <w:szCs w:val="21"/>
        </w:rPr>
        <w:t xml:space="preserve">不收取采购</w:t>
      </w:r>
      <w:r>
        <w:rPr>
          <w:rFonts w:ascii="Times New Roman" w:hAnsi="Times New Roman" w:eastAsia="宋体" w:cs="Times New Roman"/>
          <w:sz w:val="24"/>
          <w:szCs w:val="21"/>
        </w:rPr>
        <w:t xml:space="preserve">文件工本费</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4</w:t>
      </w:r>
      <w:r>
        <w:rPr>
          <w:rFonts w:ascii="Times New Roman" w:hAnsi="Times New Roman" w:eastAsia="宋体" w:cs="Times New Roman"/>
          <w:sz w:val="24"/>
          <w:szCs w:val="21"/>
        </w:rPr>
        <w:t xml:space="preserve">.3 </w:t>
      </w:r>
      <w:r>
        <w:rPr>
          <w:rFonts w:hint="eastAsia" w:ascii="Times New Roman" w:hAnsi="Times New Roman" w:eastAsia="宋体" w:cs="Times New Roman"/>
          <w:sz w:val="24"/>
          <w:szCs w:val="21"/>
        </w:rPr>
        <w:t xml:space="preserve">采购代理服务费用：</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本项目中标服务费由中标人支付，在招标代理机构发中标通知书时由中标人向招标代理机构支付中标服务费</w:t>
      </w:r>
      <w:r>
        <w:rPr>
          <w:rFonts w:ascii="Times New Roman" w:hAnsi="Times New Roman" w:eastAsia="宋体" w:cs="Times New Roman"/>
          <w:sz w:val="24"/>
          <w:szCs w:val="21"/>
        </w:rPr>
        <w:t xml:space="preserve">11900</w:t>
      </w:r>
      <w:r>
        <w:rPr>
          <w:rFonts w:hint="eastAsia" w:ascii="Times New Roman" w:hAnsi="Times New Roman" w:eastAsia="宋体" w:cs="Times New Roman"/>
          <w:sz w:val="24"/>
          <w:szCs w:val="21"/>
        </w:rPr>
        <w:t xml:space="preserve">元整，一次性付清。</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公司名称：苏州金正工程技术咨询服务有限公司</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账号：</w:t>
      </w:r>
      <w:r>
        <w:rPr>
          <w:rFonts w:hint="eastAsia" w:ascii="Times New Roman" w:hAnsi="Times New Roman" w:eastAsia="宋体" w:cs="Times New Roman"/>
          <w:sz w:val="24"/>
          <w:szCs w:val="21"/>
        </w:rPr>
        <w:t xml:space="preserve">101280001023060471</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注：不接受微信、支付宝支付。</w:t>
      </w:r>
      <w:r/>
    </w:p>
    <w:p>
      <w:pPr>
        <w:ind w:firstLine="420"/>
        <w:rPr>
          <w:rFonts w:ascii="宋体" w:hAnsi="宋体" w:eastAsia="宋体" w:cs="Arial"/>
          <w:sz w:val="28"/>
          <w:szCs w:val="28"/>
        </w:rPr>
        <w:outlineLvl w:val="2"/>
      </w:pPr>
      <w:r/>
      <w:bookmarkStart w:id="108" w:name="_Toc163508279"/>
      <w:r/>
      <w:bookmarkStart w:id="109" w:name="_Toc163508354"/>
      <w:r/>
      <w:bookmarkStart w:id="110" w:name="_Toc216364563"/>
      <w:r>
        <w:rPr>
          <w:rFonts w:hint="eastAsia" w:ascii="宋体" w:hAnsi="宋体" w:eastAsia="宋体" w:cs="Arial"/>
          <w:sz w:val="28"/>
          <w:szCs w:val="28"/>
        </w:rPr>
        <w:t xml:space="preserve">5、招标文件的约束力</w:t>
      </w:r>
      <w:bookmarkEnd w:id="108"/>
      <w:r/>
      <w:bookmarkEnd w:id="109"/>
      <w:r/>
      <w:bookmarkEnd w:id="110"/>
      <w:r/>
      <w:r/>
    </w:p>
    <w:p>
      <w:pPr>
        <w:ind w:firstLine="480"/>
        <w:spacing w:line="480" w:lineRule="exact"/>
        <w:rPr>
          <w:rFonts w:ascii="宋体" w:hAnsi="宋体" w:eastAsia="宋体" w:cs="Times New Roman"/>
          <w:sz w:val="24"/>
          <w:szCs w:val="24"/>
        </w:rPr>
      </w:pPr>
      <w:r>
        <w:rPr>
          <w:rFonts w:hint="eastAsia" w:ascii="Times New Roman" w:hAnsi="Times New Roman" w:eastAsia="宋体" w:cs="Times New Roman"/>
          <w:sz w:val="24"/>
          <w:szCs w:val="21"/>
        </w:rPr>
        <w:t xml:space="preserve">5.1 </w:t>
      </w:r>
      <w:r>
        <w:rPr>
          <w:rFonts w:hint="eastAsia" w:ascii="宋体" w:hAnsi="宋体" w:eastAsia="宋体" w:cs="Times New Roman"/>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sz w:val="28"/>
          <w:szCs w:val="28"/>
        </w:rPr>
        <w:outlineLvl w:val="1"/>
      </w:pPr>
      <w:r/>
      <w:bookmarkStart w:id="111" w:name="_Toc163508355"/>
      <w:r/>
      <w:bookmarkStart w:id="112" w:name="_Toc20823281"/>
      <w:r/>
      <w:bookmarkStart w:id="113" w:name="_Toc120614215"/>
      <w:r/>
      <w:bookmarkStart w:id="114" w:name="_Toc16938525"/>
      <w:r/>
      <w:bookmarkStart w:id="115" w:name="_Toc513029209"/>
      <w:r/>
      <w:bookmarkStart w:id="116" w:name="_Toc163508280"/>
      <w:r/>
      <w:bookmarkStart w:id="117" w:name="_Toc216364564"/>
      <w:r>
        <w:rPr>
          <w:rFonts w:hint="eastAsia" w:ascii="Times New Roman" w:hAnsi="Times New Roman" w:eastAsia="宋体" w:cs="Times New Roman"/>
          <w:b/>
          <w:bCs/>
          <w:sz w:val="28"/>
          <w:szCs w:val="28"/>
        </w:rPr>
        <w:t xml:space="preserve">二、招标文件</w:t>
      </w:r>
      <w:bookmarkEnd w:id="111"/>
      <w:r/>
      <w:bookmarkEnd w:id="112"/>
      <w:r/>
      <w:bookmarkEnd w:id="113"/>
      <w:r/>
      <w:bookmarkEnd w:id="114"/>
      <w:r/>
      <w:bookmarkEnd w:id="115"/>
      <w:r/>
      <w:bookmarkEnd w:id="116"/>
      <w:r/>
      <w:bookmarkEnd w:id="117"/>
      <w:r/>
      <w:r/>
    </w:p>
    <w:p>
      <w:pPr>
        <w:ind w:firstLine="420"/>
        <w:rPr>
          <w:rFonts w:ascii="宋体" w:hAnsi="宋体" w:eastAsia="宋体" w:cs="Arial"/>
          <w:sz w:val="28"/>
          <w:szCs w:val="28"/>
        </w:rPr>
        <w:outlineLvl w:val="2"/>
      </w:pPr>
      <w:r/>
      <w:bookmarkStart w:id="118" w:name="_Toc163508281"/>
      <w:r/>
      <w:bookmarkStart w:id="119" w:name="_Toc513029210"/>
      <w:r/>
      <w:bookmarkStart w:id="120" w:name="_Toc163508356"/>
      <w:r/>
      <w:bookmarkStart w:id="121" w:name="_Toc20823282"/>
      <w:r/>
      <w:bookmarkStart w:id="122" w:name="_Toc16938526"/>
      <w:r/>
      <w:bookmarkStart w:id="123" w:name="_Toc216364565"/>
      <w:r>
        <w:rPr>
          <w:rFonts w:hint="eastAsia" w:ascii="宋体" w:hAnsi="宋体" w:eastAsia="宋体" w:cs="Arial"/>
          <w:sz w:val="28"/>
          <w:szCs w:val="28"/>
        </w:rPr>
        <w:t xml:space="preserve">6、招标文件构成</w:t>
      </w:r>
      <w:bookmarkEnd w:id="118"/>
      <w:r/>
      <w:bookmarkEnd w:id="119"/>
      <w:r/>
      <w:bookmarkEnd w:id="120"/>
      <w:r/>
      <w:bookmarkEnd w:id="121"/>
      <w:r/>
      <w:bookmarkEnd w:id="122"/>
      <w:r/>
      <w:bookmarkEnd w:id="123"/>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bCs/>
          <w:sz w:val="24"/>
          <w:szCs w:val="21"/>
        </w:rPr>
        <w:t xml:space="preserve">6.1</w:t>
      </w:r>
      <w:r>
        <w:rPr>
          <w:rFonts w:ascii="Times New Roman" w:hAnsi="Times New Roman" w:eastAsia="宋体" w:cs="Times New Roman"/>
          <w:sz w:val="24"/>
          <w:szCs w:val="21"/>
        </w:rPr>
        <w:t xml:space="preserve"> </w:t>
      </w:r>
      <w:r>
        <w:rPr>
          <w:rFonts w:ascii="Times New Roman" w:hAnsi="Times New Roman" w:eastAsia="宋体" w:cs="Times New Roman"/>
          <w:sz w:val="24"/>
          <w:szCs w:val="21"/>
        </w:rPr>
        <w:t xml:space="preserve">招标文件由以下部分组成：</w:t>
      </w:r>
      <w:r/>
    </w:p>
    <w:p>
      <w:pPr>
        <w:ind w:firstLine="36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）投标邀请</w:t>
      </w:r>
      <w:r/>
    </w:p>
    <w:p>
      <w:pPr>
        <w:ind w:firstLine="36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）投标人须知</w:t>
      </w:r>
      <w:r/>
    </w:p>
    <w:p>
      <w:pPr>
        <w:ind w:firstLine="36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）合同文本</w:t>
      </w:r>
      <w:r/>
    </w:p>
    <w:p>
      <w:pPr>
        <w:ind w:firstLine="36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）采购需求</w:t>
      </w:r>
      <w:r/>
    </w:p>
    <w:p>
      <w:pPr>
        <w:ind w:firstLine="36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）评标方法与评标标准</w:t>
      </w:r>
      <w:r/>
    </w:p>
    <w:p>
      <w:pPr>
        <w:ind w:firstLine="360"/>
        <w:spacing w:line="4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）投标文件格式</w:t>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请仔细检查招标文件是否齐全，如有缺漏请立即与代理机构联系解决。</w:t>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bCs/>
          <w:sz w:val="24"/>
          <w:szCs w:val="21"/>
        </w:rPr>
        <w:t xml:space="preserve">6.2</w:t>
      </w:r>
      <w:r>
        <w:rPr>
          <w:rFonts w:ascii="Times New Roman" w:hAnsi="Times New Roman" w:eastAsia="宋体" w:cs="Times New Roman"/>
          <w:sz w:val="24"/>
          <w:szCs w:val="21"/>
        </w:rPr>
        <w:t xml:space="preserve"> </w:t>
      </w:r>
      <w:r>
        <w:rPr>
          <w:rFonts w:ascii="Times New Roman" w:hAnsi="Times New Roman" w:eastAsia="宋体" w:cs="Times New Roman"/>
          <w:sz w:val="24"/>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00" w:lineRule="exact"/>
        <w:rPr>
          <w:rFonts w:ascii="Times New Roman" w:hAnsi="Times New Roman" w:eastAsia="宋体" w:cs="Times New Roman"/>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eastAsia="宋体" w:cs="Arial"/>
          <w:sz w:val="28"/>
          <w:szCs w:val="28"/>
        </w:rPr>
        <w:outlineLvl w:val="2"/>
      </w:pPr>
      <w:r/>
      <w:bookmarkStart w:id="124" w:name="_Toc163508282"/>
      <w:r/>
      <w:bookmarkStart w:id="125" w:name="_Toc163508357"/>
      <w:r/>
      <w:bookmarkStart w:id="126" w:name="_Toc216364566"/>
      <w:r/>
      <w:bookmarkStart w:id="127" w:name="_Toc513029211"/>
      <w:r/>
      <w:bookmarkStart w:id="128" w:name="_Toc20823283"/>
      <w:r/>
      <w:bookmarkStart w:id="129" w:name="_Toc462564070"/>
      <w:r/>
      <w:bookmarkStart w:id="130" w:name="_Toc16938527"/>
      <w:r>
        <w:rPr>
          <w:rFonts w:ascii="宋体" w:hAnsi="宋体" w:eastAsia="宋体" w:cs="Arial"/>
          <w:sz w:val="28"/>
          <w:szCs w:val="28"/>
        </w:rPr>
        <w:t xml:space="preserve">7、招标文件的澄清</w:t>
      </w:r>
      <w:r>
        <w:rPr>
          <w:rFonts w:hint="eastAsia" w:ascii="宋体" w:hAnsi="宋体" w:eastAsia="宋体" w:cs="Arial"/>
          <w:sz w:val="28"/>
          <w:szCs w:val="28"/>
        </w:rPr>
        <w:t xml:space="preserve">、修改</w:t>
      </w:r>
      <w:bookmarkEnd w:id="124"/>
      <w:r/>
      <w:bookmarkEnd w:id="125"/>
      <w:r/>
      <w:bookmarkEnd w:id="126"/>
      <w:r/>
      <w:r/>
    </w:p>
    <w:p>
      <w:pPr>
        <w:ind w:firstLine="480"/>
        <w:spacing w:line="500" w:lineRule="exact"/>
        <w:rPr>
          <w:rFonts w:ascii="Times New Roman" w:hAnsi="Times New Roman" w:eastAsia="宋体" w:cs="Times New Roman"/>
          <w:b/>
          <w:bCs/>
          <w:sz w:val="24"/>
          <w:szCs w:val="21"/>
        </w:rPr>
      </w:pPr>
      <w:r>
        <w:rPr>
          <w:rFonts w:ascii="Times New Roman" w:hAnsi="Times New Roman" w:eastAsia="宋体" w:cs="Times New Roman"/>
          <w:bCs/>
          <w:sz w:val="24"/>
          <w:szCs w:val="21"/>
        </w:rPr>
        <w:t xml:space="preserve">7</w:t>
      </w:r>
      <w:r>
        <w:rPr>
          <w:rFonts w:hint="eastAsia" w:ascii="Times New Roman" w:hAnsi="Times New Roman" w:eastAsia="宋体" w:cs="Times New Roman"/>
          <w:bCs/>
          <w:sz w:val="24"/>
          <w:szCs w:val="21"/>
        </w:rPr>
        <w:t xml:space="preserve">.1 </w:t>
      </w:r>
      <w:r>
        <w:rPr>
          <w:rFonts w:hint="eastAsia" w:ascii="Times New Roman" w:hAnsi="Times New Roman" w:eastAsia="宋体" w:cs="Times New Roman"/>
          <w:bCs/>
          <w:sz w:val="24"/>
          <w:szCs w:val="21"/>
        </w:rPr>
        <w:t xml:space="preserve">出于实际需要或澄清投标人问题的情况下，代理机构可对已发出的招标文件进行必要的澄清或者修改，并</w:t>
      </w:r>
      <w:r>
        <w:rPr>
          <w:rFonts w:ascii="Times New Roman" w:hAnsi="Times New Roman" w:eastAsia="宋体" w:cs="Times New Roman"/>
          <w:bCs/>
          <w:sz w:val="24"/>
          <w:szCs w:val="21"/>
        </w:rPr>
        <w:t xml:space="preserve">将在指定媒体上发布</w:t>
      </w:r>
      <w:r>
        <w:rPr>
          <w:rFonts w:hint="eastAsia" w:ascii="Times New Roman" w:hAnsi="Times New Roman" w:eastAsia="宋体" w:cs="Times New Roman"/>
          <w:bCs/>
          <w:sz w:val="24"/>
          <w:szCs w:val="21"/>
        </w:rPr>
        <w:t xml:space="preserve">。</w:t>
      </w:r>
      <w:r/>
    </w:p>
    <w:p>
      <w:pPr>
        <w:ind w:firstLine="480"/>
        <w:spacing w:line="500" w:lineRule="exact"/>
        <w:rPr>
          <w:rFonts w:ascii="Times New Roman" w:hAnsi="Times New Roman" w:eastAsia="宋体" w:cs="Times New Roman"/>
          <w:bCs/>
          <w:sz w:val="24"/>
          <w:szCs w:val="21"/>
        </w:rPr>
      </w:pPr>
      <w:r>
        <w:rPr>
          <w:rFonts w:ascii="Times New Roman" w:hAnsi="Times New Roman" w:eastAsia="宋体" w:cs="Times New Roman"/>
          <w:bCs/>
          <w:sz w:val="24"/>
          <w:szCs w:val="21"/>
        </w:rPr>
        <w:t xml:space="preserve">7</w:t>
      </w:r>
      <w:r>
        <w:rPr>
          <w:rFonts w:hint="eastAsia" w:ascii="Times New Roman" w:hAnsi="Times New Roman" w:eastAsia="宋体" w:cs="Times New Roman"/>
          <w:bCs/>
          <w:sz w:val="24"/>
          <w:szCs w:val="21"/>
        </w:rPr>
        <w:t xml:space="preserve">.2 </w:t>
      </w:r>
      <w:r>
        <w:rPr>
          <w:rFonts w:hint="eastAsia" w:ascii="Times New Roman" w:hAnsi="Times New Roman" w:eastAsia="宋体" w:cs="Times New Roman"/>
          <w:bCs/>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sz w:val="24"/>
          <w:szCs w:val="21"/>
        </w:rPr>
      </w:pPr>
      <w:r>
        <w:rPr>
          <w:rFonts w:ascii="Times New Roman" w:hAnsi="Times New Roman" w:eastAsia="宋体" w:cs="Times New Roman"/>
          <w:bCs/>
          <w:sz w:val="24"/>
          <w:szCs w:val="21"/>
        </w:rPr>
        <w:t xml:space="preserve">7.</w:t>
      </w:r>
      <w:r>
        <w:rPr>
          <w:rFonts w:hint="eastAsia" w:ascii="Times New Roman" w:hAnsi="Times New Roman" w:eastAsia="宋体" w:cs="Times New Roman"/>
          <w:bCs/>
          <w:sz w:val="24"/>
          <w:szCs w:val="21"/>
        </w:rPr>
        <w:t xml:space="preserve">3 </w:t>
      </w:r>
      <w:r>
        <w:rPr>
          <w:rFonts w:ascii="Times New Roman" w:hAnsi="Times New Roman" w:eastAsia="宋体" w:cs="Times New Roman"/>
          <w:bCs/>
          <w:sz w:val="24"/>
          <w:szCs w:val="21"/>
        </w:rPr>
        <w:t xml:space="preserve">有关</w:t>
      </w:r>
      <w:r>
        <w:rPr>
          <w:rFonts w:hint="eastAsia" w:ascii="Times New Roman" w:hAnsi="Times New Roman" w:eastAsia="宋体" w:cs="Times New Roman"/>
          <w:bCs/>
          <w:sz w:val="24"/>
          <w:szCs w:val="21"/>
        </w:rPr>
        <w:t xml:space="preserve">澄清或者修改的内容将作为招标文件的组成部分</w:t>
      </w:r>
      <w:r>
        <w:rPr>
          <w:rFonts w:ascii="Times New Roman" w:hAnsi="Times New Roman" w:eastAsia="宋体" w:cs="Times New Roman"/>
          <w:bCs/>
          <w:sz w:val="24"/>
          <w:szCs w:val="21"/>
        </w:rPr>
        <w:t xml:space="preserve">，对所有</w:t>
      </w:r>
      <w:r>
        <w:rPr>
          <w:rFonts w:hint="eastAsia" w:ascii="Times New Roman" w:hAnsi="Times New Roman" w:eastAsia="宋体" w:cs="Times New Roman"/>
          <w:bCs/>
          <w:sz w:val="24"/>
          <w:szCs w:val="21"/>
        </w:rPr>
        <w:t xml:space="preserve">投标人</w:t>
      </w:r>
      <w:r>
        <w:rPr>
          <w:rFonts w:ascii="Times New Roman" w:hAnsi="Times New Roman" w:eastAsia="宋体" w:cs="Times New Roman"/>
          <w:bCs/>
          <w:sz w:val="24"/>
          <w:szCs w:val="21"/>
        </w:rPr>
        <w:t xml:space="preserve">具有约束力。</w:t>
      </w:r>
      <w:r/>
    </w:p>
    <w:p>
      <w:pPr>
        <w:spacing w:before="145" w:after="145" w:line="460" w:lineRule="exact"/>
        <w:rPr>
          <w:rFonts w:ascii="Times New Roman" w:hAnsi="Times New Roman" w:eastAsia="宋体" w:cs="Times New Roman"/>
          <w:b/>
          <w:bCs/>
          <w:sz w:val="28"/>
          <w:szCs w:val="28"/>
        </w:rPr>
        <w:outlineLvl w:val="1"/>
      </w:pPr>
      <w:r/>
      <w:bookmarkStart w:id="131" w:name="_Toc163508358"/>
      <w:r/>
      <w:bookmarkStart w:id="132" w:name="_Toc20823285"/>
      <w:r/>
      <w:bookmarkStart w:id="133" w:name="_Toc120614216"/>
      <w:r/>
      <w:bookmarkStart w:id="134" w:name="_Toc513029213"/>
      <w:r/>
      <w:bookmarkStart w:id="135" w:name="_Toc163508283"/>
      <w:r/>
      <w:bookmarkStart w:id="136" w:name="_Toc16938529"/>
      <w:r/>
      <w:bookmarkStart w:id="137" w:name="_Toc462564072"/>
      <w:r/>
      <w:bookmarkStart w:id="138" w:name="_Toc216364567"/>
      <w:r/>
      <w:bookmarkEnd w:id="127"/>
      <w:r/>
      <w:bookmarkEnd w:id="128"/>
      <w:r/>
      <w:bookmarkEnd w:id="129"/>
      <w:r/>
      <w:bookmarkEnd w:id="130"/>
      <w:r>
        <w:rPr>
          <w:rFonts w:hint="eastAsia" w:ascii="Times New Roman" w:hAnsi="Times New Roman" w:eastAsia="宋体" w:cs="Times New Roman"/>
          <w:b/>
          <w:bCs/>
          <w:sz w:val="28"/>
          <w:szCs w:val="28"/>
        </w:rPr>
        <w:t xml:space="preserve">三、投标文件的编制</w:t>
      </w:r>
      <w:bookmarkEnd w:id="131"/>
      <w:r/>
      <w:bookmarkEnd w:id="132"/>
      <w:r/>
      <w:bookmarkEnd w:id="133"/>
      <w:r/>
      <w:bookmarkEnd w:id="134"/>
      <w:r/>
      <w:bookmarkEnd w:id="135"/>
      <w:r/>
      <w:bookmarkEnd w:id="136"/>
      <w:r/>
      <w:bookmarkEnd w:id="137"/>
      <w:r/>
      <w:bookmarkEnd w:id="138"/>
      <w:r/>
      <w:r/>
    </w:p>
    <w:p>
      <w:pPr>
        <w:ind w:firstLine="420"/>
        <w:rPr>
          <w:rFonts w:ascii="宋体" w:hAnsi="宋体" w:eastAsia="宋体" w:cs="Arial"/>
          <w:sz w:val="28"/>
          <w:szCs w:val="28"/>
        </w:rPr>
        <w:outlineLvl w:val="2"/>
      </w:pPr>
      <w:r/>
      <w:bookmarkStart w:id="139" w:name="_Toc163508359"/>
      <w:r/>
      <w:bookmarkStart w:id="140" w:name="_Toc20823286"/>
      <w:r/>
      <w:bookmarkStart w:id="141" w:name="_Toc163508284"/>
      <w:r/>
      <w:bookmarkStart w:id="142" w:name="_Toc513029214"/>
      <w:r/>
      <w:bookmarkStart w:id="143" w:name="_Toc462564073"/>
      <w:r/>
      <w:bookmarkStart w:id="144" w:name="_Toc16938530"/>
      <w:r/>
      <w:bookmarkStart w:id="145" w:name="_Toc216364568"/>
      <w:r>
        <w:rPr>
          <w:rFonts w:ascii="宋体" w:hAnsi="宋体" w:eastAsia="宋体" w:cs="Arial"/>
          <w:sz w:val="28"/>
          <w:szCs w:val="28"/>
        </w:rPr>
        <w:t xml:space="preserve">8</w:t>
      </w:r>
      <w:r>
        <w:rPr>
          <w:rFonts w:hint="eastAsia" w:ascii="宋体" w:hAnsi="宋体" w:eastAsia="宋体" w:cs="Arial"/>
          <w:sz w:val="28"/>
          <w:szCs w:val="28"/>
        </w:rPr>
        <w:t xml:space="preserve">、投标文件的语言及度量衡单位</w:t>
      </w:r>
      <w:bookmarkEnd w:id="139"/>
      <w:r/>
      <w:bookmarkEnd w:id="140"/>
      <w:r/>
      <w:bookmarkEnd w:id="141"/>
      <w:r/>
      <w:bookmarkEnd w:id="142"/>
      <w:r/>
      <w:bookmarkEnd w:id="143"/>
      <w:r/>
      <w:bookmarkEnd w:id="144"/>
      <w:r/>
      <w:bookmarkEnd w:id="145"/>
      <w:r/>
      <w:r/>
    </w:p>
    <w:p>
      <w:pPr>
        <w:ind w:firstLine="480"/>
        <w:spacing w:line="500" w:lineRule="exact"/>
        <w:rPr>
          <w:rFonts w:ascii="宋体" w:hAnsi="宋体" w:eastAsia="宋体" w:cs="Times New Roman"/>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sz w:val="24"/>
          <w:szCs w:val="21"/>
        </w:rPr>
        <w:t xml:space="preserve">投标人提交的投标文件以及投标人与代理机构就有关投标的所有来往通知、函件和文件均应使用</w:t>
      </w:r>
      <w:r>
        <w:rPr>
          <w:rFonts w:hint="eastAsia" w:ascii="宋体" w:hAnsi="宋体" w:eastAsia="宋体" w:cs="Times New Roman"/>
          <w:b/>
          <w:bCs/>
          <w:sz w:val="24"/>
          <w:szCs w:val="21"/>
        </w:rPr>
        <w:t xml:space="preserve">简体中文</w:t>
      </w: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sz w:val="24"/>
          <w:szCs w:val="21"/>
        </w:rPr>
        <w:t xml:space="preserve"> 除技术性能另有规定外，投标文件所使用的度量衡单位，均须采用国家法定计量单位。</w:t>
      </w:r>
      <w:r/>
    </w:p>
    <w:p>
      <w:pPr>
        <w:ind w:firstLine="420"/>
        <w:rPr>
          <w:rFonts w:ascii="宋体" w:hAnsi="宋体" w:eastAsia="宋体" w:cs="Arial"/>
          <w:sz w:val="28"/>
          <w:szCs w:val="28"/>
        </w:rPr>
        <w:outlineLvl w:val="2"/>
      </w:pPr>
      <w:r/>
      <w:bookmarkStart w:id="146" w:name="_Toc20823287"/>
      <w:r/>
      <w:bookmarkStart w:id="147" w:name="_Toc163508360"/>
      <w:r/>
      <w:bookmarkStart w:id="148" w:name="_Toc513029215"/>
      <w:r/>
      <w:bookmarkStart w:id="149" w:name="_Toc163508285"/>
      <w:r/>
      <w:bookmarkStart w:id="150" w:name="_Toc16938531"/>
      <w:r/>
      <w:bookmarkStart w:id="151" w:name="_Toc462564074"/>
      <w:r/>
      <w:bookmarkStart w:id="152" w:name="_Toc216364569"/>
      <w:r>
        <w:rPr>
          <w:rFonts w:ascii="宋体" w:hAnsi="宋体" w:eastAsia="宋体" w:cs="Arial"/>
          <w:sz w:val="28"/>
          <w:szCs w:val="28"/>
        </w:rPr>
        <w:t xml:space="preserve">9</w:t>
      </w:r>
      <w:r>
        <w:rPr>
          <w:rFonts w:hint="eastAsia" w:ascii="宋体" w:hAnsi="宋体" w:eastAsia="宋体" w:cs="Arial"/>
          <w:sz w:val="28"/>
          <w:szCs w:val="28"/>
        </w:rPr>
        <w:t xml:space="preserve">、投标文件构成</w:t>
      </w:r>
      <w:bookmarkEnd w:id="146"/>
      <w:r/>
      <w:bookmarkEnd w:id="147"/>
      <w:r/>
      <w:bookmarkEnd w:id="148"/>
      <w:r/>
      <w:bookmarkEnd w:id="149"/>
      <w:r/>
      <w:bookmarkEnd w:id="150"/>
      <w:r/>
      <w:bookmarkEnd w:id="151"/>
      <w:r/>
      <w:bookmarkEnd w:id="152"/>
      <w:r/>
      <w:r/>
    </w:p>
    <w:p>
      <w:pPr>
        <w:ind w:firstLine="480"/>
        <w:spacing w:line="440" w:lineRule="exact"/>
        <w:rPr>
          <w:rFonts w:ascii="宋体" w:hAnsi="宋体" w:eastAsia="宋体" w:cs="Times New Roman"/>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sz w:val="24"/>
          <w:szCs w:val="21"/>
        </w:rPr>
        <w:t xml:space="preserve"> 投标人编写的投标文件应包括内容详见</w:t>
      </w:r>
      <w:r>
        <w:rPr>
          <w:rFonts w:ascii="宋体" w:hAnsi="宋体" w:eastAsia="宋体" w:cs="Times New Roman"/>
          <w:sz w:val="24"/>
          <w:szCs w:val="21"/>
        </w:rPr>
        <w:t xml:space="preserve">“</w:t>
      </w:r>
      <w:r>
        <w:rPr>
          <w:rFonts w:hint="eastAsia" w:ascii="宋体" w:hAnsi="宋体" w:eastAsia="宋体" w:cs="Times New Roman"/>
          <w:sz w:val="24"/>
          <w:szCs w:val="21"/>
        </w:rPr>
        <w:t xml:space="preserve">第六章 投标</w:t>
      </w:r>
      <w:r>
        <w:rPr>
          <w:rFonts w:ascii="宋体" w:hAnsi="宋体" w:eastAsia="宋体" w:cs="Times New Roman"/>
          <w:sz w:val="24"/>
          <w:szCs w:val="21"/>
        </w:rPr>
        <w:t xml:space="preserve">文件格式”</w:t>
      </w:r>
      <w:r/>
    </w:p>
    <w:p>
      <w:pPr>
        <w:ind w:firstLine="480"/>
        <w:spacing w:line="440" w:lineRule="exact"/>
        <w:rPr>
          <w:rFonts w:ascii="宋体" w:hAnsi="宋体" w:eastAsia="宋体" w:cs="Times New Roman"/>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sz w:val="24"/>
          <w:szCs w:val="21"/>
        </w:rPr>
        <w:t xml:space="preserve">发布的招标文件为准。</w:t>
      </w:r>
      <w:r/>
    </w:p>
    <w:p>
      <w:pPr>
        <w:ind w:firstLine="420"/>
        <w:rPr>
          <w:rFonts w:ascii="宋体" w:hAnsi="宋体" w:eastAsia="宋体" w:cs="Arial"/>
          <w:sz w:val="28"/>
          <w:szCs w:val="28"/>
        </w:rPr>
        <w:outlineLvl w:val="2"/>
      </w:pPr>
      <w:r/>
      <w:bookmarkStart w:id="153" w:name="_Hlt26954838"/>
      <w:r/>
      <w:bookmarkStart w:id="154" w:name="_Hlt26670360"/>
      <w:r/>
      <w:bookmarkStart w:id="155" w:name="_Hlt26668975"/>
      <w:r/>
      <w:bookmarkStart w:id="156" w:name="_Toc163508361"/>
      <w:r/>
      <w:bookmarkStart w:id="157" w:name="_Toc49090509"/>
      <w:r/>
      <w:bookmarkStart w:id="158" w:name="_Toc513029219"/>
      <w:r/>
      <w:bookmarkStart w:id="159" w:name="_Toc163508286"/>
      <w:r/>
      <w:bookmarkStart w:id="160" w:name="_Toc14577357"/>
      <w:r/>
      <w:bookmarkStart w:id="161" w:name="_Toc216364570"/>
      <w:r/>
      <w:bookmarkStart w:id="162" w:name="_Toc14577354"/>
      <w:r/>
      <w:bookmarkStart w:id="163" w:name="_Toc49090507"/>
      <w:r/>
      <w:bookmarkStart w:id="164" w:name="_Toc513029216"/>
      <w:r/>
      <w:bookmarkStart w:id="165" w:name="_Toc14577355"/>
      <w:r/>
      <w:bookmarkStart w:id="166" w:name="_Toc49090508"/>
      <w:r/>
      <w:bookmarkEnd w:id="153"/>
      <w:r/>
      <w:bookmarkEnd w:id="154"/>
      <w:r/>
      <w:bookmarkEnd w:id="155"/>
      <w:r>
        <w:rPr>
          <w:rFonts w:ascii="宋体" w:hAnsi="宋体" w:eastAsia="宋体" w:cs="Arial"/>
          <w:sz w:val="28"/>
          <w:szCs w:val="28"/>
        </w:rPr>
        <w:t xml:space="preserve">10</w:t>
      </w:r>
      <w:r>
        <w:rPr>
          <w:rFonts w:hint="eastAsia" w:ascii="宋体" w:hAnsi="宋体" w:eastAsia="宋体" w:cs="Arial"/>
          <w:sz w:val="28"/>
          <w:szCs w:val="28"/>
        </w:rPr>
        <w:t xml:space="preserve">、证明投标人及投标标的符合招标文件规定的文件</w:t>
      </w:r>
      <w:bookmarkEnd w:id="156"/>
      <w:r/>
      <w:bookmarkEnd w:id="157"/>
      <w:r/>
      <w:bookmarkEnd w:id="158"/>
      <w:r/>
      <w:bookmarkEnd w:id="159"/>
      <w:r/>
      <w:bookmarkEnd w:id="160"/>
      <w:r/>
      <w:bookmarkEnd w:id="161"/>
      <w:r/>
      <w:bookmarkEnd w:id="162"/>
      <w:r/>
      <w:bookmarkEnd w:id="163"/>
      <w:r/>
      <w:bookmarkEnd w:id="164"/>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ascii="宋体" w:hAnsi="宋体"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sz w:val="24"/>
          <w:szCs w:val="24"/>
        </w:rPr>
        <w:t xml:space="preserve">招标文件对证明文件无明确形式要求的，证明文件可以以文字资料、图纸和数据等形式提交。</w:t>
      </w:r>
      <w:r/>
    </w:p>
    <w:p>
      <w:pPr>
        <w:ind w:firstLine="420"/>
        <w:rPr>
          <w:rFonts w:ascii="宋体" w:hAnsi="宋体" w:eastAsia="宋体" w:cs="Arial"/>
          <w:sz w:val="28"/>
          <w:szCs w:val="28"/>
        </w:rPr>
        <w:outlineLvl w:val="2"/>
      </w:pPr>
      <w:r/>
      <w:bookmarkStart w:id="167" w:name="_Toc163508287"/>
      <w:r/>
      <w:bookmarkStart w:id="168" w:name="_Toc163508362"/>
      <w:r/>
      <w:bookmarkStart w:id="169" w:name="_Toc216364571"/>
      <w:r/>
      <w:bookmarkEnd w:id="165"/>
      <w:r/>
      <w:bookmarkEnd w:id="166"/>
      <w:r>
        <w:rPr>
          <w:rFonts w:ascii="宋体" w:hAnsi="宋体" w:eastAsia="宋体" w:cs="Arial"/>
          <w:sz w:val="28"/>
          <w:szCs w:val="28"/>
        </w:rPr>
        <w:t xml:space="preserve">11</w:t>
      </w:r>
      <w:r>
        <w:rPr>
          <w:rFonts w:hint="eastAsia" w:ascii="宋体" w:hAnsi="宋体" w:eastAsia="宋体" w:cs="Arial"/>
          <w:sz w:val="28"/>
          <w:szCs w:val="28"/>
        </w:rPr>
        <w:t xml:space="preserve">、投标函和开标一览表</w:t>
      </w:r>
      <w:bookmarkEnd w:id="167"/>
      <w:r/>
      <w:bookmarkEnd w:id="168"/>
      <w:r/>
      <w:bookmarkEnd w:id="169"/>
      <w:r/>
      <w:r/>
    </w:p>
    <w:p>
      <w:pPr>
        <w:ind w:firstLine="480"/>
        <w:spacing w:line="500" w:lineRule="exact"/>
        <w:rPr>
          <w:rFonts w:ascii="宋体" w:hAnsi="宋体" w:eastAsia="宋体" w:cs="Times New Roman"/>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sz w:val="28"/>
          <w:szCs w:val="28"/>
        </w:rPr>
        <w:outlineLvl w:val="2"/>
      </w:pPr>
      <w:r/>
      <w:bookmarkStart w:id="170" w:name="_Toc163508363"/>
      <w:r/>
      <w:bookmarkStart w:id="171" w:name="_Toc163508288"/>
      <w:r/>
      <w:bookmarkStart w:id="172" w:name="_Toc216364572"/>
      <w:r>
        <w:rPr>
          <w:rFonts w:ascii="宋体" w:hAnsi="宋体" w:eastAsia="宋体" w:cs="Arial"/>
          <w:sz w:val="28"/>
          <w:szCs w:val="28"/>
        </w:rPr>
        <w:t xml:space="preserve">12</w:t>
      </w:r>
      <w:r>
        <w:rPr>
          <w:rFonts w:hint="eastAsia" w:ascii="宋体" w:hAnsi="宋体" w:eastAsia="宋体" w:cs="Arial"/>
          <w:sz w:val="28"/>
          <w:szCs w:val="28"/>
        </w:rPr>
        <w:t xml:space="preserve">、报价明细表</w:t>
      </w:r>
      <w:bookmarkEnd w:id="170"/>
      <w:r/>
      <w:bookmarkEnd w:id="171"/>
      <w:r>
        <w:rPr>
          <w:rFonts w:hint="eastAsia" w:ascii="宋体" w:hAnsi="宋体" w:eastAsia="宋体" w:cs="Arial"/>
          <w:sz w:val="28"/>
          <w:szCs w:val="28"/>
        </w:rPr>
        <w:t xml:space="preserve">（如有）</w:t>
      </w:r>
      <w:bookmarkEnd w:id="172"/>
      <w:r/>
      <w:r/>
    </w:p>
    <w:p>
      <w:pPr>
        <w:ind w:firstLine="480"/>
        <w:spacing w:line="500" w:lineRule="exact"/>
        <w:rPr>
          <w:rFonts w:ascii="宋体" w:hAnsi="宋体" w:eastAsia="宋体" w:cs="Times New Roman"/>
          <w:bCs/>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.1</w:t>
      </w:r>
      <w:r>
        <w:rPr>
          <w:rFonts w:hint="eastAsia" w:ascii="宋体" w:hAnsi="宋体" w:eastAsia="宋体" w:cs="Times New Roman"/>
          <w:sz w:val="24"/>
          <w:szCs w:val="21"/>
        </w:rPr>
        <w:t xml:space="preserve"> 投标人应按照招标文件规定格式填报报价明细表。</w:t>
      </w:r>
      <w:r/>
    </w:p>
    <w:p>
      <w:pPr>
        <w:ind w:firstLine="480"/>
        <w:spacing w:line="500" w:lineRule="exact"/>
        <w:rPr>
          <w:rFonts w:ascii="宋体" w:hAnsi="宋体" w:eastAsia="宋体" w:cs="Times New Roman"/>
          <w:bCs/>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ascii="宋体" w:hAnsi="宋体" w:eastAsia="宋体" w:cs="Times New Roman"/>
          <w:sz w:val="24"/>
          <w:szCs w:val="21"/>
        </w:rPr>
        <w:t xml:space="preserve"> </w:t>
      </w:r>
      <w:r>
        <w:rPr>
          <w:rFonts w:hint="eastAsia" w:ascii="宋体" w:hAnsi="宋体" w:eastAsia="宋体" w:cs="Times New Roman"/>
          <w:bCs/>
          <w:sz w:val="24"/>
          <w:szCs w:val="21"/>
        </w:rPr>
        <w:t xml:space="preserve">投标货币。投标文件中的单价和总价无特殊规定的采用人民币报价，以元为单位标注。</w:t>
      </w:r>
      <w:r>
        <w:rPr>
          <w:rFonts w:hint="eastAsia" w:ascii="宋体" w:hAnsi="宋体" w:eastAsia="宋体" w:cs="Times New Roman"/>
          <w:sz w:val="24"/>
          <w:szCs w:val="21"/>
        </w:rPr>
        <w:t xml:space="preserve">招标文件中另有规定的按规定执行。</w:t>
      </w:r>
      <w:r/>
    </w:p>
    <w:p>
      <w:pPr>
        <w:ind w:firstLine="420"/>
        <w:rPr>
          <w:rFonts w:ascii="宋体" w:hAnsi="宋体" w:eastAsia="宋体" w:cs="Arial"/>
          <w:sz w:val="28"/>
          <w:szCs w:val="28"/>
        </w:rPr>
        <w:outlineLvl w:val="2"/>
      </w:pPr>
      <w:r/>
      <w:bookmarkStart w:id="173" w:name="_Hlt26954846"/>
      <w:r/>
      <w:bookmarkStart w:id="174" w:name="_Hlt26670486"/>
      <w:r/>
      <w:bookmarkStart w:id="175" w:name="_Hlt26954731"/>
      <w:r/>
      <w:bookmarkStart w:id="176" w:name="_Hlt26670482"/>
      <w:r/>
      <w:bookmarkStart w:id="177" w:name="_Hlt26954848"/>
      <w:r/>
      <w:bookmarkStart w:id="178" w:name="_Toc163508364"/>
      <w:r/>
      <w:bookmarkStart w:id="179" w:name="_Toc163508289"/>
      <w:r/>
      <w:bookmarkStart w:id="180" w:name="_Toc216364573"/>
      <w:r/>
      <w:bookmarkStart w:id="181" w:name="_Hlk155763835"/>
      <w:r/>
      <w:bookmarkEnd w:id="173"/>
      <w:r/>
      <w:bookmarkEnd w:id="174"/>
      <w:r/>
      <w:bookmarkEnd w:id="175"/>
      <w:r/>
      <w:bookmarkEnd w:id="176"/>
      <w:r/>
      <w:bookmarkEnd w:id="177"/>
      <w:r>
        <w:rPr>
          <w:rFonts w:ascii="宋体" w:hAnsi="宋体" w:eastAsia="宋体" w:cs="Arial"/>
          <w:sz w:val="28"/>
          <w:szCs w:val="28"/>
        </w:rPr>
        <w:t xml:space="preserve">13</w:t>
      </w:r>
      <w:r>
        <w:rPr>
          <w:rFonts w:hint="eastAsia" w:ascii="宋体" w:hAnsi="宋体" w:eastAsia="宋体" w:cs="Arial"/>
          <w:sz w:val="28"/>
          <w:szCs w:val="28"/>
        </w:rPr>
        <w:t xml:space="preserve">、技术</w:t>
      </w:r>
      <w:r>
        <w:rPr>
          <w:rFonts w:ascii="宋体" w:hAnsi="宋体" w:eastAsia="宋体" w:cs="Arial"/>
          <w:sz w:val="28"/>
          <w:szCs w:val="28"/>
        </w:rPr>
        <w:t xml:space="preserve">、</w:t>
      </w:r>
      <w:r>
        <w:rPr>
          <w:rFonts w:hint="eastAsia" w:ascii="宋体" w:hAnsi="宋体" w:eastAsia="宋体" w:cs="Arial"/>
          <w:sz w:val="28"/>
          <w:szCs w:val="28"/>
        </w:rPr>
        <w:t xml:space="preserve">服务、商务要求响应及偏离表</w:t>
      </w:r>
      <w:bookmarkEnd w:id="178"/>
      <w:r/>
      <w:bookmarkEnd w:id="179"/>
      <w:r>
        <w:rPr>
          <w:rFonts w:hint="eastAsia" w:ascii="宋体" w:hAnsi="宋体" w:eastAsia="宋体" w:cs="Arial"/>
          <w:sz w:val="28"/>
          <w:szCs w:val="28"/>
        </w:rPr>
        <w:t xml:space="preserve">（如有）</w:t>
      </w:r>
      <w:bookmarkEnd w:id="180"/>
      <w:r/>
      <w:r/>
    </w:p>
    <w:p>
      <w:pPr>
        <w:ind w:firstLine="480"/>
        <w:spacing w:line="500" w:lineRule="exact"/>
        <w:rPr>
          <w:rFonts w:ascii="宋体" w:hAnsi="Arial" w:eastAsia="宋体" w:cs="宋体"/>
          <w:sz w:val="24"/>
          <w:szCs w:val="21"/>
          <w:lang w:val="zh-CN"/>
        </w:rPr>
      </w:pPr>
      <w:r>
        <w:rPr>
          <w:rFonts w:ascii="Times New Roman" w:hAnsi="Times New Roman" w:eastAsia="宋体" w:cs="Times New Roman"/>
          <w:sz w:val="24"/>
          <w:szCs w:val="24"/>
        </w:rPr>
        <w:t xml:space="preserve">13.1</w:t>
      </w:r>
      <w:r>
        <w:rPr>
          <w:rFonts w:hint="eastAsia" w:ascii="宋体" w:hAnsi="Arial" w:eastAsia="宋体" w:cs="宋体"/>
          <w:bCs/>
          <w:sz w:val="24"/>
          <w:szCs w:val="21"/>
          <w:lang w:val="zh-CN"/>
        </w:rPr>
        <w:t xml:space="preserve"> </w:t>
      </w:r>
      <w:r>
        <w:rPr>
          <w:rFonts w:hint="eastAsia" w:ascii="宋体" w:hAnsi="Arial" w:eastAsia="宋体" w:cs="宋体"/>
          <w:sz w:val="24"/>
          <w:szCs w:val="21"/>
          <w:lang w:val="zh-CN"/>
        </w:rPr>
        <w:t xml:space="preserve">投标人需对招标文件中的技术要求、</w:t>
      </w:r>
      <w:r>
        <w:rPr>
          <w:rFonts w:ascii="宋体" w:hAnsi="Arial" w:eastAsia="宋体" w:cs="宋体"/>
          <w:sz w:val="24"/>
          <w:szCs w:val="21"/>
          <w:lang w:val="zh-CN"/>
        </w:rPr>
        <w:t xml:space="preserve">服务</w:t>
      </w:r>
      <w:r>
        <w:rPr>
          <w:rFonts w:hint="eastAsia" w:ascii="宋体" w:hAnsi="Arial" w:eastAsia="宋体" w:cs="宋体"/>
          <w:sz w:val="24"/>
          <w:szCs w:val="21"/>
          <w:lang w:val="zh-CN"/>
        </w:rPr>
        <w:t xml:space="preserve">要求与商务要求逐项作出响应或偏离，并说明原因。</w:t>
      </w:r>
      <w:r/>
    </w:p>
    <w:p>
      <w:pPr>
        <w:ind w:firstLine="480"/>
        <w:spacing w:line="500" w:lineRule="exact"/>
        <w:rPr>
          <w:rFonts w:ascii="宋体" w:hAnsi="Arial" w:eastAsia="宋体" w:cs="宋体"/>
          <w:sz w:val="24"/>
          <w:lang w:val="zh-CN"/>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宋体" w:hAnsi="Arial" w:eastAsia="宋体" w:cs="宋体"/>
          <w:sz w:val="24"/>
          <w:szCs w:val="21"/>
          <w:lang w:val="zh-CN"/>
        </w:rPr>
        <w:t xml:space="preserve"> </w:t>
      </w:r>
      <w:r>
        <w:rPr>
          <w:rFonts w:hint="eastAsia" w:ascii="宋体" w:hAnsi="Arial" w:eastAsia="宋体" w:cs="宋体"/>
          <w:sz w:val="24"/>
          <w:lang w:val="zh-CN"/>
        </w:rPr>
        <w:t xml:space="preserve">投标人需按照招标文件要求，在投标文件中提供与</w:t>
      </w:r>
      <w:r>
        <w:rPr>
          <w:rFonts w:hint="eastAsia" w:ascii="宋体" w:hAnsi="Arial" w:eastAsia="宋体" w:cs="宋体"/>
          <w:sz w:val="24"/>
          <w:szCs w:val="21"/>
          <w:lang w:val="zh-CN"/>
        </w:rPr>
        <w:t xml:space="preserve">技术要求、</w:t>
      </w:r>
      <w:r>
        <w:rPr>
          <w:rFonts w:hint="eastAsia" w:ascii="宋体" w:hAnsi="Arial" w:eastAsia="宋体" w:cs="宋体"/>
          <w:sz w:val="24"/>
          <w:lang w:val="zh-CN"/>
        </w:rPr>
        <w:t xml:space="preserve">服务要求和商务要求相关的证明材料。</w:t>
      </w:r>
      <w:bookmarkEnd w:id="181"/>
      <w:r/>
      <w:r/>
    </w:p>
    <w:p>
      <w:pPr>
        <w:ind w:firstLine="420"/>
        <w:rPr>
          <w:rFonts w:ascii="宋体" w:hAnsi="宋体" w:eastAsia="宋体" w:cs="Arial"/>
          <w:sz w:val="28"/>
          <w:szCs w:val="28"/>
        </w:rPr>
        <w:outlineLvl w:val="2"/>
      </w:pPr>
      <w:r/>
      <w:bookmarkStart w:id="182" w:name="_Toc163508290"/>
      <w:r/>
      <w:bookmarkStart w:id="183" w:name="_Toc163508365"/>
      <w:r/>
      <w:bookmarkStart w:id="184" w:name="_Toc216364574"/>
      <w:r>
        <w:rPr>
          <w:rFonts w:ascii="宋体" w:hAnsi="宋体" w:eastAsia="宋体" w:cs="Arial"/>
          <w:sz w:val="28"/>
          <w:szCs w:val="28"/>
        </w:rPr>
        <w:t xml:space="preserve">14</w:t>
      </w:r>
      <w:r>
        <w:rPr>
          <w:rFonts w:hint="eastAsia" w:ascii="宋体" w:hAnsi="宋体" w:eastAsia="宋体" w:cs="Arial"/>
          <w:sz w:val="28"/>
          <w:szCs w:val="28"/>
        </w:rPr>
        <w:t xml:space="preserve">、项目服务方案、项目组人员一览表、业绩情况</w:t>
      </w:r>
      <w:bookmarkEnd w:id="182"/>
      <w:r/>
      <w:bookmarkEnd w:id="183"/>
      <w:r>
        <w:rPr>
          <w:rFonts w:hint="eastAsia" w:ascii="宋体" w:hAnsi="宋体" w:eastAsia="宋体" w:cs="Arial"/>
          <w:sz w:val="28"/>
          <w:szCs w:val="28"/>
        </w:rPr>
        <w:t xml:space="preserve">（如有）</w:t>
      </w:r>
      <w:bookmarkEnd w:id="184"/>
      <w:r/>
      <w:r/>
    </w:p>
    <w:p>
      <w:pPr>
        <w:ind w:firstLine="480"/>
        <w:spacing w:line="4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4.1 </w:t>
      </w:r>
      <w:r>
        <w:rPr>
          <w:rFonts w:hint="eastAsia" w:ascii="宋体" w:hAnsi="宋体" w:eastAsia="宋体" w:cs="Times New Roman"/>
          <w:sz w:val="24"/>
          <w:szCs w:val="24"/>
        </w:rPr>
        <w:t xml:space="preserve">投标人需根据招标文件要求提供有关项目服务方案和项目组人员一览表，如技术方案、关键技术问题及难点分析、项目进度计划安排、质量管理及保证措施、响应承诺等。</w:t>
      </w:r>
      <w:r/>
    </w:p>
    <w:p>
      <w:pPr>
        <w:ind w:firstLine="480"/>
        <w:spacing w:line="480" w:lineRule="exact"/>
        <w:rPr>
          <w:rFonts w:ascii="宋体" w:hAnsi="宋体" w:eastAsia="宋体" w:cs="Times New Roman"/>
          <w:sz w:val="24"/>
          <w:szCs w:val="24"/>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hint="eastAsia" w:ascii="宋体" w:hAnsi="宋体" w:eastAsia="宋体" w:cs="Times New Roman"/>
          <w:sz w:val="24"/>
          <w:szCs w:val="24"/>
        </w:rPr>
        <w:t xml:space="preserve"> 投标人需根据招标文件要求提供</w:t>
      </w:r>
      <w:r>
        <w:rPr>
          <w:rFonts w:hint="eastAsia" w:ascii="Calibri" w:hAnsi="Calibri" w:eastAsia="宋体" w:cs="Times New Roman"/>
          <w:sz w:val="24"/>
        </w:rPr>
        <w:t xml:space="preserve">实施的类似</w:t>
      </w:r>
      <w:r>
        <w:rPr>
          <w:rFonts w:ascii="Calibri" w:hAnsi="Calibri" w:eastAsia="宋体" w:cs="Times New Roman"/>
          <w:sz w:val="24"/>
        </w:rPr>
        <w:t xml:space="preserve">项目业绩</w:t>
      </w:r>
      <w:r>
        <w:rPr>
          <w:rFonts w:hint="eastAsia" w:ascii="Calibri" w:hAnsi="Calibri" w:eastAsia="宋体" w:cs="Times New Roman"/>
          <w:sz w:val="24"/>
        </w:rPr>
        <w:t xml:space="preserve">情况</w:t>
      </w:r>
      <w:r>
        <w:rPr>
          <w:rFonts w:hint="eastAsia" w:ascii="宋体" w:hAnsi="宋体" w:eastAsia="宋体" w:cs="Times New Roman"/>
          <w:sz w:val="24"/>
          <w:szCs w:val="24"/>
        </w:rPr>
        <w:t xml:space="preserve">。</w:t>
      </w:r>
      <w:bookmarkStart w:id="185" w:name="_Toc49090510"/>
      <w:r/>
      <w:bookmarkStart w:id="186" w:name="_Toc14577359"/>
      <w:r/>
      <w:r/>
    </w:p>
    <w:p>
      <w:pPr>
        <w:ind w:firstLine="420"/>
        <w:rPr>
          <w:rFonts w:ascii="宋体" w:hAnsi="宋体" w:eastAsia="宋体" w:cs="Arial"/>
          <w:sz w:val="28"/>
          <w:szCs w:val="28"/>
        </w:rPr>
        <w:outlineLvl w:val="2"/>
      </w:pPr>
      <w:r/>
      <w:bookmarkStart w:id="187" w:name="_Toc163508366"/>
      <w:r/>
      <w:bookmarkStart w:id="188" w:name="_Toc163508291"/>
      <w:r/>
      <w:bookmarkStart w:id="189" w:name="_Toc216364575"/>
      <w:r>
        <w:rPr>
          <w:rFonts w:hint="eastAsia" w:ascii="宋体" w:hAnsi="宋体" w:eastAsia="宋体" w:cs="Arial"/>
          <w:sz w:val="28"/>
          <w:szCs w:val="28"/>
        </w:rPr>
        <w:t xml:space="preserve">1</w:t>
      </w:r>
      <w:r>
        <w:rPr>
          <w:rFonts w:ascii="宋体" w:hAnsi="宋体" w:eastAsia="宋体" w:cs="Arial"/>
          <w:sz w:val="28"/>
          <w:szCs w:val="28"/>
        </w:rPr>
        <w:t xml:space="preserve">5</w:t>
      </w:r>
      <w:r>
        <w:rPr>
          <w:rFonts w:hint="eastAsia" w:ascii="宋体" w:hAnsi="宋体" w:eastAsia="宋体" w:cs="Arial"/>
          <w:sz w:val="28"/>
          <w:szCs w:val="28"/>
        </w:rPr>
        <w:t xml:space="preserve">、其他</w:t>
      </w:r>
      <w:bookmarkEnd w:id="187"/>
      <w:r/>
      <w:bookmarkEnd w:id="188"/>
      <w:r/>
      <w:bookmarkEnd w:id="189"/>
      <w:r/>
      <w:r/>
    </w:p>
    <w:p>
      <w:pPr>
        <w:ind w:firstLine="480"/>
        <w:spacing w:line="480" w:lineRule="exact"/>
        <w:rPr>
          <w:rFonts w:ascii="宋体" w:hAnsi="宋体" w:eastAsia="宋体" w:cs="Times New Roman"/>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sz w:val="24"/>
          <w:szCs w:val="24"/>
        </w:rPr>
        <w:t xml:space="preserve"> 投标人需根据招标文件要求提供</w:t>
      </w:r>
      <w:r>
        <w:rPr>
          <w:rFonts w:hint="eastAsia" w:ascii="Calibri" w:hAnsi="Calibri" w:eastAsia="宋体" w:cs="Times New Roman"/>
          <w:sz w:val="24"/>
        </w:rPr>
        <w:t xml:space="preserve">的其他证明材料</w:t>
      </w:r>
      <w:r>
        <w:rPr>
          <w:rFonts w:hint="eastAsia" w:ascii="宋体" w:hAnsi="宋体" w:eastAsia="宋体" w:cs="Times New Roman"/>
          <w:sz w:val="24"/>
          <w:szCs w:val="24"/>
        </w:rPr>
        <w:t xml:space="preserve">。</w:t>
      </w:r>
      <w:r/>
    </w:p>
    <w:p>
      <w:pPr>
        <w:ind w:firstLine="420"/>
        <w:rPr>
          <w:rFonts w:ascii="宋体" w:hAnsi="宋体" w:eastAsia="宋体" w:cs="Arial"/>
          <w:sz w:val="28"/>
          <w:szCs w:val="28"/>
        </w:rPr>
        <w:outlineLvl w:val="2"/>
      </w:pPr>
      <w:r/>
      <w:bookmarkStart w:id="190" w:name="_Toc163508292"/>
      <w:r/>
      <w:bookmarkStart w:id="191" w:name="_Toc49090511"/>
      <w:r/>
      <w:bookmarkStart w:id="192" w:name="_Toc163508367"/>
      <w:r/>
      <w:bookmarkStart w:id="193" w:name="_Toc14577360"/>
      <w:r/>
      <w:bookmarkStart w:id="194" w:name="_Toc216364576"/>
      <w:r/>
      <w:bookmarkEnd w:id="185"/>
      <w:r/>
      <w:bookmarkEnd w:id="186"/>
      <w:r>
        <w:rPr>
          <w:rFonts w:ascii="宋体" w:hAnsi="宋体" w:eastAsia="宋体" w:cs="Arial"/>
          <w:sz w:val="28"/>
          <w:szCs w:val="28"/>
        </w:rPr>
        <w:t xml:space="preserve">16</w:t>
      </w:r>
      <w:r>
        <w:rPr>
          <w:rFonts w:hint="eastAsia" w:ascii="宋体" w:hAnsi="宋体" w:eastAsia="宋体" w:cs="Arial"/>
          <w:sz w:val="28"/>
          <w:szCs w:val="28"/>
        </w:rPr>
        <w:t xml:space="preserve">、投标有效期</w:t>
      </w:r>
      <w:bookmarkEnd w:id="190"/>
      <w:r/>
      <w:bookmarkEnd w:id="191"/>
      <w:r/>
      <w:bookmarkEnd w:id="192"/>
      <w:r/>
      <w:bookmarkEnd w:id="193"/>
      <w:r/>
      <w:bookmarkEnd w:id="194"/>
      <w:r/>
      <w:r/>
    </w:p>
    <w:p>
      <w:pPr>
        <w:ind w:firstLine="480"/>
        <w:spacing w:line="500" w:lineRule="exact"/>
        <w:rPr>
          <w:rFonts w:ascii="宋体" w:hAnsi="宋体" w:eastAsia="宋体" w:cs="Times New Roman"/>
          <w:bCs/>
          <w:sz w:val="24"/>
          <w:szCs w:val="21"/>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.1</w:t>
      </w:r>
      <w:r>
        <w:rPr>
          <w:rFonts w:hint="eastAsia" w:ascii="宋体" w:hAnsi="宋体" w:eastAsia="宋体" w:cs="Times New Roman"/>
          <w:bCs/>
          <w:sz w:val="24"/>
          <w:szCs w:val="21"/>
        </w:rPr>
        <w:t xml:space="preserve">投标有效期为代理机构规定的开标之日后</w:t>
      </w:r>
      <w:r>
        <w:rPr>
          <w:rFonts w:hint="eastAsia" w:ascii="仿宋_GB2312" w:hAnsi="仿宋_GB2312" w:eastAsia="宋体" w:cs="Times New Roman"/>
          <w:b/>
          <w:sz w:val="24"/>
          <w:szCs w:val="21"/>
          <w:u w:val="single"/>
        </w:rPr>
        <w:t xml:space="preserve">六十（</w:t>
      </w:r>
      <w:r>
        <w:rPr>
          <w:rFonts w:hint="eastAsia" w:ascii="仿宋_GB2312" w:hAnsi="仿宋_GB2312" w:eastAsia="宋体" w:cs="Times New Roman"/>
          <w:b/>
          <w:sz w:val="24"/>
          <w:szCs w:val="21"/>
          <w:u w:val="single"/>
        </w:rPr>
        <w:t xml:space="preserve">60</w:t>
      </w:r>
      <w:r>
        <w:rPr>
          <w:rFonts w:hint="eastAsia" w:ascii="仿宋_GB2312" w:hAnsi="仿宋_GB2312" w:eastAsia="宋体" w:cs="Times New Roman"/>
          <w:b/>
          <w:sz w:val="24"/>
          <w:szCs w:val="21"/>
          <w:u w:val="single"/>
        </w:rPr>
        <w:t xml:space="preserve">）天</w:t>
      </w:r>
      <w:r>
        <w:rPr>
          <w:rFonts w:hint="eastAsia" w:ascii="宋体" w:hAnsi="宋体" w:eastAsia="宋体" w:cs="Times New Roman"/>
          <w:bCs/>
          <w:sz w:val="24"/>
          <w:szCs w:val="21"/>
        </w:rPr>
        <w:t xml:space="preserve">。投标有效期比规定短的将被视为未实质性响应招标文件而予以拒绝。</w:t>
      </w:r>
      <w:r/>
    </w:p>
    <w:p>
      <w:pPr>
        <w:ind w:firstLine="420"/>
        <w:rPr>
          <w:rFonts w:ascii="宋体" w:hAnsi="宋体" w:eastAsia="宋体" w:cs="Arial"/>
          <w:sz w:val="28"/>
          <w:szCs w:val="28"/>
        </w:rPr>
        <w:outlineLvl w:val="2"/>
      </w:pPr>
      <w:r/>
      <w:bookmarkStart w:id="195" w:name="_Toc163508293"/>
      <w:r/>
      <w:bookmarkStart w:id="196" w:name="_Toc163508368"/>
      <w:r/>
      <w:bookmarkStart w:id="197" w:name="_Toc216364577"/>
      <w:r>
        <w:rPr>
          <w:rFonts w:ascii="宋体" w:hAnsi="宋体" w:eastAsia="宋体" w:cs="Arial"/>
          <w:sz w:val="28"/>
          <w:szCs w:val="28"/>
        </w:rPr>
        <w:t xml:space="preserve">17</w:t>
      </w:r>
      <w:r>
        <w:rPr>
          <w:rFonts w:hint="eastAsia" w:ascii="宋体" w:hAnsi="宋体" w:eastAsia="宋体" w:cs="Arial"/>
          <w:sz w:val="28"/>
          <w:szCs w:val="28"/>
        </w:rPr>
        <w:t xml:space="preserve">、投标有效期的延长</w:t>
      </w:r>
      <w:bookmarkEnd w:id="195"/>
      <w:r/>
      <w:bookmarkEnd w:id="196"/>
      <w:r/>
      <w:bookmarkEnd w:id="197"/>
      <w:r/>
      <w:r/>
    </w:p>
    <w:p>
      <w:pPr>
        <w:ind w:firstLine="480"/>
        <w:spacing w:line="500" w:lineRule="exact"/>
        <w:rPr>
          <w:rFonts w:ascii="宋体" w:hAnsi="宋体" w:eastAsia="宋体" w:cs="Times New Roman"/>
          <w:bCs/>
          <w:sz w:val="24"/>
          <w:szCs w:val="21"/>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w:t>
      </w:r>
      <w:r>
        <w:rPr>
          <w:rFonts w:hint="eastAsia" w:ascii="宋体" w:hAnsi="宋体" w:eastAsia="宋体" w:cs="Times New Roman"/>
          <w:bCs/>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sz w:val="24"/>
          <w:szCs w:val="24"/>
        </w:rPr>
        <w:t xml:space="preserve">受投标有效期约束的所有权利与义务均延长至新的有效期</w:t>
      </w:r>
      <w:r>
        <w:rPr>
          <w:rFonts w:hint="eastAsia" w:ascii="宋体" w:hAnsi="宋体" w:eastAsia="宋体" w:cs="Times New Roman"/>
          <w:bCs/>
          <w:sz w:val="24"/>
          <w:szCs w:val="21"/>
        </w:rPr>
        <w:t xml:space="preserve">。</w:t>
      </w:r>
      <w:r/>
    </w:p>
    <w:p>
      <w:pPr>
        <w:spacing w:before="145" w:after="145" w:line="460" w:lineRule="exact"/>
        <w:rPr>
          <w:rFonts w:ascii="Times New Roman" w:hAnsi="Times New Roman" w:eastAsia="宋体" w:cs="Times New Roman"/>
          <w:b/>
          <w:bCs/>
          <w:sz w:val="28"/>
          <w:szCs w:val="28"/>
        </w:rPr>
        <w:outlineLvl w:val="1"/>
      </w:pPr>
      <w:r/>
      <w:bookmarkStart w:id="198" w:name="_Hlt26954852"/>
      <w:r/>
      <w:bookmarkStart w:id="199" w:name="_Hlt26954739"/>
      <w:r/>
      <w:bookmarkStart w:id="200" w:name="_Toc513029224"/>
      <w:r/>
      <w:bookmarkStart w:id="201" w:name="_Toc120614217"/>
      <w:r/>
      <w:bookmarkStart w:id="202" w:name="_Toc16938540"/>
      <w:r/>
      <w:bookmarkStart w:id="203" w:name="_Toc163508294"/>
      <w:r/>
      <w:bookmarkStart w:id="204" w:name="_Toc20823296"/>
      <w:r/>
      <w:bookmarkStart w:id="205" w:name="_Toc163508369"/>
      <w:r/>
      <w:bookmarkStart w:id="206" w:name="_Toc216364578"/>
      <w:r/>
      <w:bookmarkEnd w:id="198"/>
      <w:r/>
      <w:bookmarkEnd w:id="199"/>
      <w:r>
        <w:rPr>
          <w:rFonts w:hint="eastAsia" w:ascii="Times New Roman" w:hAnsi="Times New Roman" w:eastAsia="宋体" w:cs="Times New Roman"/>
          <w:b/>
          <w:bCs/>
          <w:sz w:val="28"/>
          <w:szCs w:val="28"/>
        </w:rPr>
        <w:t xml:space="preserve">四、投标文件的递交</w:t>
      </w:r>
      <w:bookmarkEnd w:id="200"/>
      <w:r/>
      <w:bookmarkEnd w:id="201"/>
      <w:r/>
      <w:bookmarkEnd w:id="202"/>
      <w:r/>
      <w:bookmarkEnd w:id="203"/>
      <w:r/>
      <w:bookmarkEnd w:id="204"/>
      <w:r/>
      <w:bookmarkEnd w:id="205"/>
      <w:r/>
      <w:bookmarkEnd w:id="206"/>
      <w:r/>
      <w:r/>
    </w:p>
    <w:p>
      <w:pPr>
        <w:ind w:firstLine="420"/>
        <w:rPr>
          <w:rFonts w:ascii="宋体" w:hAnsi="宋体" w:eastAsia="宋体" w:cs="Arial"/>
          <w:sz w:val="28"/>
          <w:szCs w:val="28"/>
        </w:rPr>
        <w:outlineLvl w:val="2"/>
      </w:pPr>
      <w:r/>
      <w:bookmarkStart w:id="207" w:name="_Toc513029225"/>
      <w:r/>
      <w:bookmarkStart w:id="208" w:name="_Toc462564084"/>
      <w:r/>
      <w:bookmarkStart w:id="209" w:name="_Toc20823297"/>
      <w:r/>
      <w:bookmarkStart w:id="210" w:name="_Toc16938541"/>
      <w:r/>
      <w:bookmarkStart w:id="211" w:name="_Toc163508295"/>
      <w:r/>
      <w:bookmarkStart w:id="212" w:name="_Toc163508370"/>
      <w:r/>
      <w:bookmarkStart w:id="213" w:name="_Toc216364579"/>
      <w:r>
        <w:rPr>
          <w:rFonts w:ascii="宋体" w:hAnsi="宋体" w:eastAsia="宋体" w:cs="Arial"/>
          <w:sz w:val="28"/>
          <w:szCs w:val="28"/>
        </w:rPr>
        <w:t xml:space="preserve">18</w:t>
      </w:r>
      <w:r>
        <w:rPr>
          <w:rFonts w:hint="eastAsia" w:ascii="宋体" w:hAnsi="宋体" w:eastAsia="宋体" w:cs="Arial"/>
          <w:sz w:val="28"/>
          <w:szCs w:val="28"/>
        </w:rPr>
        <w:t xml:space="preserve">、电子投标文件</w:t>
      </w:r>
      <w:bookmarkEnd w:id="207"/>
      <w:r/>
      <w:bookmarkEnd w:id="208"/>
      <w:r/>
      <w:bookmarkEnd w:id="209"/>
      <w:r/>
      <w:bookmarkEnd w:id="210"/>
      <w:r>
        <w:rPr>
          <w:rFonts w:hint="eastAsia" w:ascii="宋体" w:hAnsi="宋体" w:eastAsia="宋体" w:cs="Arial"/>
          <w:sz w:val="28"/>
          <w:szCs w:val="28"/>
        </w:rPr>
        <w:t xml:space="preserve">的递交</w:t>
      </w:r>
      <w:bookmarkEnd w:id="211"/>
      <w:r/>
      <w:bookmarkEnd w:id="212"/>
      <w:r/>
      <w:bookmarkEnd w:id="213"/>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规定，在投标截止时间前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14" w:name="_Toc513029226"/>
      <w:r/>
      <w:bookmarkStart w:id="215" w:name="_Toc16938542"/>
      <w:r/>
      <w:bookmarkStart w:id="216" w:name="_Toc20823298"/>
      <w:r/>
      <w:r/>
    </w:p>
    <w:p>
      <w:pPr>
        <w:ind w:firstLine="420"/>
        <w:rPr>
          <w:rFonts w:ascii="宋体" w:hAnsi="宋体" w:eastAsia="宋体" w:cs="Arial"/>
          <w:sz w:val="28"/>
          <w:szCs w:val="28"/>
        </w:rPr>
        <w:outlineLvl w:val="2"/>
      </w:pPr>
      <w:r/>
      <w:bookmarkStart w:id="217" w:name="_Toc163508296"/>
      <w:r/>
      <w:bookmarkStart w:id="218" w:name="_Toc163508371"/>
      <w:r/>
      <w:bookmarkStart w:id="219" w:name="_Toc216364580"/>
      <w:r>
        <w:rPr>
          <w:rFonts w:ascii="宋体" w:hAnsi="宋体" w:eastAsia="宋体" w:cs="Arial"/>
          <w:sz w:val="28"/>
          <w:szCs w:val="28"/>
        </w:rPr>
        <w:t xml:space="preserve">19</w:t>
      </w:r>
      <w:r>
        <w:rPr>
          <w:rFonts w:hint="eastAsia" w:ascii="宋体" w:hAnsi="宋体" w:eastAsia="宋体" w:cs="Arial"/>
          <w:sz w:val="28"/>
          <w:szCs w:val="28"/>
        </w:rPr>
        <w:t xml:space="preserve">、投标截止日期</w:t>
      </w:r>
      <w:bookmarkEnd w:id="214"/>
      <w:r/>
      <w:bookmarkEnd w:id="215"/>
      <w:r/>
      <w:bookmarkEnd w:id="216"/>
      <w:r/>
      <w:bookmarkEnd w:id="217"/>
      <w:r/>
      <w:bookmarkEnd w:id="218"/>
      <w:r/>
      <w:bookmarkEnd w:id="219"/>
      <w:r/>
      <w:r/>
    </w:p>
    <w:p>
      <w:pPr>
        <w:ind w:firstLine="480"/>
        <w:spacing w:line="500" w:lineRule="exact"/>
        <w:rPr>
          <w:rFonts w:ascii="宋体" w:hAnsi="宋体" w:eastAsia="宋体" w:cs="Times New Roman"/>
          <w:bCs/>
          <w:i/>
          <w:sz w:val="24"/>
          <w:szCs w:val="21"/>
          <w:u w:val="single"/>
        </w:rPr>
      </w:pPr>
      <w:r>
        <w:rPr>
          <w:rFonts w:ascii="宋体" w:hAnsi="宋体" w:eastAsia="宋体" w:cs="Times New Roman"/>
          <w:i/>
          <w:sz w:val="24"/>
          <w:szCs w:val="21"/>
          <w:u w:val="single"/>
        </w:rPr>
        <w:t xml:space="preserve">19</w:t>
      </w:r>
      <w:r>
        <w:rPr>
          <w:rFonts w:hint="eastAsia" w:ascii="宋体" w:hAnsi="宋体" w:eastAsia="宋体" w:cs="Times New Roman"/>
          <w:i/>
          <w:sz w:val="24"/>
          <w:szCs w:val="21"/>
          <w:u w:val="single"/>
        </w:rPr>
        <w:t xml:space="preserve">.1</w:t>
      </w:r>
      <w:r>
        <w:rPr>
          <w:rFonts w:hint="eastAsia" w:ascii="宋体" w:hAnsi="宋体" w:eastAsia="宋体" w:cs="Times New Roman"/>
          <w:bCs/>
          <w:i/>
          <w:sz w:val="24"/>
          <w:szCs w:val="21"/>
          <w:u w:val="single"/>
        </w:rPr>
        <w:t xml:space="preserve"> 投标人上传电子投标文件的时间不得迟于招标公告中规定的投标截止时间。</w:t>
      </w:r>
      <w:r/>
    </w:p>
    <w:p>
      <w:pPr>
        <w:ind w:firstLine="480"/>
        <w:spacing w:line="500" w:lineRule="exact"/>
        <w:rPr>
          <w:rFonts w:ascii="宋体" w:hAnsi="宋体" w:eastAsia="宋体" w:cs="Times New Roman"/>
          <w:bCs/>
          <w:sz w:val="24"/>
          <w:szCs w:val="21"/>
        </w:rPr>
      </w:pPr>
      <w:r>
        <w:rPr>
          <w:rFonts w:hint="eastAsia" w:ascii="宋体" w:hAnsi="宋体" w:eastAsia="宋体" w:cs="Times New Roman"/>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eastAsia="宋体" w:cs="Times New Roman"/>
          <w:bCs/>
          <w:sz w:val="24"/>
          <w:szCs w:val="21"/>
        </w:rPr>
      </w:pPr>
      <w:r>
        <w:rPr>
          <w:rFonts w:ascii="宋体" w:hAnsi="宋体" w:eastAsia="宋体" w:cs="Times New Roman"/>
          <w:sz w:val="24"/>
          <w:szCs w:val="21"/>
        </w:rPr>
        <w:t xml:space="preserve">19</w:t>
      </w:r>
      <w:r>
        <w:rPr>
          <w:rFonts w:hint="eastAsia" w:ascii="宋体" w:hAnsi="宋体" w:eastAsia="宋体" w:cs="Times New Roman"/>
          <w:sz w:val="24"/>
          <w:szCs w:val="21"/>
        </w:rPr>
        <w:t xml:space="preserve">.2</w:t>
      </w:r>
      <w:r>
        <w:rPr>
          <w:rFonts w:hint="eastAsia" w:ascii="宋体" w:hAnsi="宋体" w:eastAsia="宋体" w:cs="Times New Roman"/>
          <w:bCs/>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sz w:val="28"/>
          <w:szCs w:val="28"/>
        </w:rPr>
        <w:outlineLvl w:val="2"/>
      </w:pPr>
      <w:r/>
      <w:bookmarkStart w:id="220" w:name="_Toc16938543"/>
      <w:r/>
      <w:bookmarkStart w:id="221" w:name="_Toc513029227"/>
      <w:r/>
      <w:bookmarkStart w:id="222" w:name="_Toc20823299"/>
      <w:r/>
      <w:bookmarkStart w:id="223" w:name="_Toc163508297"/>
      <w:r/>
      <w:bookmarkStart w:id="224" w:name="_Toc163508372"/>
      <w:r/>
      <w:bookmarkStart w:id="225" w:name="_Toc216364581"/>
      <w:r>
        <w:rPr>
          <w:rFonts w:ascii="宋体" w:hAnsi="宋体" w:eastAsia="宋体" w:cs="Arial"/>
          <w:sz w:val="28"/>
          <w:szCs w:val="28"/>
        </w:rPr>
        <w:t xml:space="preserve">20</w:t>
      </w:r>
      <w:r>
        <w:rPr>
          <w:rFonts w:hint="eastAsia" w:ascii="宋体" w:hAnsi="宋体" w:eastAsia="宋体" w:cs="Arial"/>
          <w:sz w:val="28"/>
          <w:szCs w:val="28"/>
        </w:rPr>
        <w:t xml:space="preserve">、投标文件</w:t>
      </w:r>
      <w:bookmarkEnd w:id="220"/>
      <w:r/>
      <w:bookmarkEnd w:id="221"/>
      <w:r/>
      <w:bookmarkEnd w:id="222"/>
      <w:r>
        <w:rPr>
          <w:rFonts w:hint="eastAsia" w:ascii="宋体" w:hAnsi="宋体" w:eastAsia="宋体" w:cs="Arial"/>
          <w:sz w:val="28"/>
          <w:szCs w:val="28"/>
        </w:rPr>
        <w:t xml:space="preserve">的拒收</w:t>
      </w:r>
      <w:bookmarkEnd w:id="223"/>
      <w:r/>
      <w:bookmarkEnd w:id="224"/>
      <w:r/>
      <w:bookmarkEnd w:id="225"/>
      <w:r/>
      <w:r/>
    </w:p>
    <w:p>
      <w:pPr>
        <w:ind w:firstLine="480"/>
        <w:spacing w:line="500" w:lineRule="exact"/>
        <w:rPr>
          <w:rFonts w:ascii="宋体" w:hAnsi="宋体" w:eastAsia="宋体" w:cs="Times New Roman"/>
          <w:bCs/>
          <w:sz w:val="24"/>
          <w:szCs w:val="21"/>
        </w:rPr>
      </w:pPr>
      <w:r>
        <w:rPr>
          <w:rFonts w:ascii="宋体" w:hAnsi="宋体" w:eastAsia="宋体" w:cs="Times New Roman"/>
          <w:bCs/>
          <w:sz w:val="24"/>
          <w:szCs w:val="21"/>
        </w:rPr>
        <w:t xml:space="preserve">20</w:t>
      </w:r>
      <w:r>
        <w:rPr>
          <w:rFonts w:hint="eastAsia" w:ascii="宋体" w:hAnsi="宋体" w:eastAsia="宋体" w:cs="Times New Roman"/>
          <w:bCs/>
          <w:sz w:val="24"/>
          <w:szCs w:val="21"/>
        </w:rPr>
        <w:t xml:space="preserve">.1 代理机构拒绝接收在其规定的投标截止时间后上传的任何投标文件。</w:t>
      </w:r>
      <w:r/>
    </w:p>
    <w:p>
      <w:pPr>
        <w:ind w:firstLine="420"/>
        <w:rPr>
          <w:rFonts w:ascii="宋体" w:hAnsi="宋体" w:eastAsia="宋体" w:cs="Arial"/>
          <w:sz w:val="28"/>
          <w:szCs w:val="28"/>
        </w:rPr>
        <w:outlineLvl w:val="2"/>
      </w:pPr>
      <w:r/>
      <w:bookmarkStart w:id="226" w:name="_Toc163508298"/>
      <w:r/>
      <w:bookmarkStart w:id="227" w:name="_Toc163508373"/>
      <w:r/>
      <w:bookmarkStart w:id="228" w:name="_Toc513029228"/>
      <w:r/>
      <w:bookmarkStart w:id="229" w:name="_Toc16938544"/>
      <w:r/>
      <w:bookmarkStart w:id="230" w:name="_Toc20823300"/>
      <w:r/>
      <w:bookmarkStart w:id="231" w:name="_Toc216364582"/>
      <w:r>
        <w:rPr>
          <w:rFonts w:ascii="宋体" w:hAnsi="宋体" w:eastAsia="宋体" w:cs="Arial"/>
          <w:sz w:val="28"/>
          <w:szCs w:val="28"/>
        </w:rPr>
        <w:t xml:space="preserve">21</w:t>
      </w:r>
      <w:r>
        <w:rPr>
          <w:rFonts w:hint="eastAsia" w:ascii="宋体" w:hAnsi="宋体" w:eastAsia="宋体" w:cs="Arial"/>
          <w:sz w:val="28"/>
          <w:szCs w:val="28"/>
        </w:rPr>
        <w:t xml:space="preserve">、投标文件的撤回和修改</w:t>
      </w:r>
      <w:bookmarkEnd w:id="226"/>
      <w:r/>
      <w:bookmarkEnd w:id="227"/>
      <w:r/>
      <w:bookmarkEnd w:id="228"/>
      <w:r/>
      <w:bookmarkEnd w:id="229"/>
      <w:r/>
      <w:bookmarkEnd w:id="230"/>
      <w:r/>
      <w:bookmarkEnd w:id="231"/>
      <w:r/>
      <w:r/>
    </w:p>
    <w:p>
      <w:pPr>
        <w:ind w:firstLine="480"/>
        <w:spacing w:line="480" w:lineRule="exact"/>
        <w:rPr>
          <w:rFonts w:ascii="宋体" w:hAnsi="宋体" w:eastAsia="宋体" w:cs="Times New Roman"/>
          <w:sz w:val="24"/>
          <w:szCs w:val="21"/>
        </w:rPr>
      </w:pPr>
      <w:r>
        <w:rPr>
          <w:rFonts w:ascii="宋体" w:hAnsi="宋体" w:eastAsia="宋体" w:cs="Times New Roman"/>
          <w:sz w:val="24"/>
          <w:szCs w:val="21"/>
        </w:rPr>
        <w:t xml:space="preserve">21</w:t>
      </w:r>
      <w:r>
        <w:rPr>
          <w:rFonts w:hint="eastAsia" w:ascii="宋体" w:hAnsi="宋体" w:eastAsia="宋体" w:cs="Times New Roman"/>
          <w:sz w:val="24"/>
          <w:szCs w:val="21"/>
        </w:rPr>
        <w:t xml:space="preserve">.1 投标文件的撤回</w:t>
      </w:r>
      <w:r/>
    </w:p>
    <w:p>
      <w:pPr>
        <w:ind w:firstLine="480"/>
        <w:spacing w:line="480" w:lineRule="exact"/>
        <w:rPr>
          <w:rFonts w:ascii="宋体" w:hAnsi="宋体" w:eastAsia="宋体" w:cs="Times New Roman"/>
          <w:sz w:val="24"/>
          <w:szCs w:val="21"/>
        </w:rPr>
      </w:pPr>
      <w:r>
        <w:rPr>
          <w:rFonts w:ascii="宋体" w:hAnsi="宋体" w:eastAsia="宋体" w:cs="Times New Roman"/>
          <w:sz w:val="24"/>
          <w:szCs w:val="21"/>
        </w:rPr>
        <w:t xml:space="preserve">21</w:t>
      </w:r>
      <w:r>
        <w:rPr>
          <w:rFonts w:hint="eastAsia" w:ascii="宋体" w:hAnsi="宋体" w:eastAsia="宋体" w:cs="Times New Roman"/>
          <w:sz w:val="24"/>
          <w:szCs w:val="21"/>
        </w:rPr>
        <w:t xml:space="preserve">.1.1 电子投标文件的撤回</w:t>
      </w:r>
      <w:r/>
    </w:p>
    <w:p>
      <w:pPr>
        <w:ind w:firstLine="480"/>
        <w:spacing w:line="480" w:lineRule="exact"/>
        <w:rPr>
          <w:rFonts w:ascii="宋体" w:hAnsi="宋体" w:eastAsia="宋体" w:cs="Times New Roman"/>
          <w:sz w:val="24"/>
          <w:szCs w:val="21"/>
        </w:rPr>
      </w:pPr>
      <w:r>
        <w:rPr>
          <w:rFonts w:hint="eastAsia" w:ascii="宋体" w:hAnsi="宋体" w:eastAsia="宋体" w:cs="Times New Roman"/>
          <w:sz w:val="24"/>
          <w:szCs w:val="21"/>
        </w:rPr>
        <w:t xml:space="preserve">投标人可在投标截止时间前，撤回其电子投标文件，具体操作方法见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sz w:val="24"/>
          <w:szCs w:val="21"/>
        </w:rPr>
        <w:t xml:space="preserve">。</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21</w:t>
      </w:r>
      <w:r>
        <w:rPr>
          <w:rFonts w:hint="eastAsia" w:ascii="宋体" w:hAnsi="宋体" w:eastAsia="宋体" w:cs="Times New Roman"/>
          <w:sz w:val="24"/>
          <w:szCs w:val="24"/>
        </w:rPr>
        <w:t xml:space="preserve">.1.</w:t>
      </w:r>
      <w:r>
        <w:rPr>
          <w:rFonts w:ascii="宋体" w:hAnsi="宋体" w:eastAsia="宋体" w:cs="Times New Roman"/>
          <w:sz w:val="24"/>
          <w:szCs w:val="24"/>
        </w:rPr>
        <w:t xml:space="preserve">2</w:t>
      </w:r>
      <w:r>
        <w:rPr>
          <w:rFonts w:hint="eastAsia" w:ascii="宋体" w:hAnsi="宋体" w:eastAsia="宋体" w:cs="Times New Roman"/>
          <w:sz w:val="24"/>
          <w:szCs w:val="24"/>
        </w:rPr>
        <w:t xml:space="preserve"> 投标人撤回电子投标文件，则认为其不再参与本项目投标活动。</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21</w:t>
      </w:r>
      <w:r>
        <w:rPr>
          <w:rFonts w:hint="eastAsia" w:ascii="宋体" w:hAnsi="宋体" w:eastAsia="宋体" w:cs="Times New Roman"/>
          <w:sz w:val="24"/>
          <w:szCs w:val="24"/>
        </w:rPr>
        <w:t xml:space="preserve">.2 投标文件的修改</w:t>
      </w:r>
      <w:r/>
    </w:p>
    <w:p>
      <w:pPr>
        <w:ind w:firstLine="480"/>
        <w:spacing w:line="480" w:lineRule="exact"/>
        <w:rPr>
          <w:rFonts w:ascii="宋体" w:hAnsi="宋体" w:eastAsia="宋体" w:cs="Times New Roman"/>
          <w:sz w:val="24"/>
          <w:szCs w:val="21"/>
        </w:rPr>
      </w:pPr>
      <w:r>
        <w:rPr>
          <w:rFonts w:ascii="宋体" w:hAnsi="宋体" w:eastAsia="宋体" w:cs="Times New Roman"/>
          <w:sz w:val="24"/>
          <w:szCs w:val="21"/>
        </w:rPr>
        <w:t xml:space="preserve">21</w:t>
      </w:r>
      <w:r>
        <w:rPr>
          <w:rFonts w:hint="eastAsia" w:ascii="宋体" w:hAnsi="宋体" w:eastAsia="宋体" w:cs="Times New Roman"/>
          <w:sz w:val="24"/>
          <w:szCs w:val="21"/>
        </w:rPr>
        <w:t xml:space="preserve">.2.1投标人可在投标截止时间前，对其电子投标文件进行修改，具体操作方法见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bCs/>
          <w:sz w:val="24"/>
          <w:szCs w:val="21"/>
        </w:rPr>
      </w:pPr>
      <w:r>
        <w:rPr>
          <w:rFonts w:ascii="宋体" w:hAnsi="宋体" w:eastAsia="宋体" w:cs="Times New Roman"/>
          <w:sz w:val="24"/>
          <w:szCs w:val="21"/>
        </w:rPr>
        <w:t xml:space="preserve">21</w:t>
      </w:r>
      <w:r>
        <w:rPr>
          <w:rFonts w:hint="eastAsia" w:ascii="宋体" w:hAnsi="宋体" w:eastAsia="宋体" w:cs="Times New Roman"/>
          <w:sz w:val="24"/>
          <w:szCs w:val="21"/>
        </w:rPr>
        <w:t xml:space="preserve">.</w:t>
      </w:r>
      <w:r>
        <w:rPr>
          <w:rFonts w:ascii="宋体" w:hAnsi="宋体" w:eastAsia="宋体" w:cs="Times New Roman"/>
          <w:sz w:val="24"/>
          <w:szCs w:val="21"/>
        </w:rPr>
        <w:t xml:space="preserve">2.2</w:t>
      </w:r>
      <w:r>
        <w:rPr>
          <w:rFonts w:hint="eastAsia" w:ascii="宋体" w:hAnsi="宋体" w:eastAsia="宋体" w:cs="Times New Roman"/>
          <w:bCs/>
          <w:sz w:val="24"/>
          <w:szCs w:val="21"/>
        </w:rPr>
        <w:t xml:space="preserve"> 在投标截止时间之后，投标人不得对其电子投标文件作任何修改。</w:t>
      </w:r>
      <w:r/>
    </w:p>
    <w:p>
      <w:pPr>
        <w:ind w:firstLine="480"/>
        <w:spacing w:line="500" w:lineRule="exact"/>
        <w:rPr>
          <w:rFonts w:ascii="宋体" w:hAnsi="宋体" w:eastAsia="宋体" w:cs="Times New Roman"/>
          <w:bCs/>
          <w:sz w:val="24"/>
          <w:szCs w:val="21"/>
        </w:rPr>
      </w:pPr>
      <w:r>
        <w:rPr>
          <w:rFonts w:ascii="宋体" w:hAnsi="宋体" w:eastAsia="宋体" w:cs="Times New Roman"/>
          <w:sz w:val="24"/>
          <w:szCs w:val="21"/>
        </w:rPr>
        <w:t xml:space="preserve">21</w:t>
      </w:r>
      <w:r>
        <w:rPr>
          <w:rFonts w:hint="eastAsia" w:ascii="宋体" w:hAnsi="宋体" w:eastAsia="宋体" w:cs="Times New Roman"/>
          <w:sz w:val="24"/>
          <w:szCs w:val="21"/>
        </w:rPr>
        <w:t xml:space="preserve">.3</w:t>
      </w:r>
      <w:r>
        <w:rPr>
          <w:rFonts w:hint="eastAsia" w:ascii="宋体" w:hAnsi="宋体" w:eastAsia="宋体" w:cs="Times New Roman"/>
          <w:bCs/>
          <w:sz w:val="24"/>
          <w:szCs w:val="21"/>
        </w:rPr>
        <w:t xml:space="preserve"> 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sz w:val="28"/>
          <w:szCs w:val="28"/>
        </w:rPr>
        <w:outlineLvl w:val="1"/>
      </w:pPr>
      <w:r/>
      <w:bookmarkStart w:id="232" w:name="_Toc20823301"/>
      <w:r/>
      <w:bookmarkStart w:id="233" w:name="_Toc163508299"/>
      <w:r/>
      <w:bookmarkStart w:id="234" w:name="_Toc163508374"/>
      <w:r/>
      <w:bookmarkStart w:id="235" w:name="_Toc120614218"/>
      <w:r/>
      <w:bookmarkStart w:id="236" w:name="_Toc16938545"/>
      <w:r/>
      <w:bookmarkStart w:id="237" w:name="_Toc513029229"/>
      <w:r/>
      <w:bookmarkStart w:id="238" w:name="_Toc216364583"/>
      <w:r>
        <w:rPr>
          <w:rFonts w:hint="eastAsia" w:ascii="Times New Roman" w:hAnsi="Times New Roman" w:eastAsia="宋体" w:cs="Times New Roman"/>
          <w:b/>
          <w:bCs/>
          <w:sz w:val="28"/>
          <w:szCs w:val="28"/>
        </w:rPr>
        <w:t xml:space="preserve">五、开标与评标</w:t>
      </w:r>
      <w:bookmarkEnd w:id="232"/>
      <w:r/>
      <w:bookmarkEnd w:id="233"/>
      <w:r/>
      <w:bookmarkEnd w:id="234"/>
      <w:r/>
      <w:bookmarkEnd w:id="235"/>
      <w:r/>
      <w:bookmarkEnd w:id="236"/>
      <w:r/>
      <w:bookmarkEnd w:id="237"/>
      <w:r/>
      <w:bookmarkEnd w:id="238"/>
      <w:r/>
      <w:r/>
    </w:p>
    <w:p>
      <w:pPr>
        <w:ind w:firstLine="420"/>
        <w:rPr>
          <w:rFonts w:ascii="宋体" w:hAnsi="宋体" w:eastAsia="宋体" w:cs="Arial"/>
          <w:sz w:val="28"/>
          <w:szCs w:val="28"/>
        </w:rPr>
        <w:outlineLvl w:val="2"/>
      </w:pPr>
      <w:r/>
      <w:bookmarkStart w:id="239" w:name="_Toc163508375"/>
      <w:r/>
      <w:bookmarkStart w:id="240" w:name="_Toc20823302"/>
      <w:r/>
      <w:bookmarkStart w:id="241" w:name="_Toc513029230"/>
      <w:r/>
      <w:bookmarkStart w:id="242" w:name="_Toc16938546"/>
      <w:r/>
      <w:bookmarkStart w:id="243" w:name="_Toc163508300"/>
      <w:r/>
      <w:bookmarkStart w:id="244" w:name="_Toc216364584"/>
      <w:r>
        <w:rPr>
          <w:rFonts w:ascii="宋体" w:hAnsi="宋体" w:eastAsia="宋体" w:cs="Arial"/>
          <w:sz w:val="28"/>
          <w:szCs w:val="28"/>
        </w:rPr>
        <w:t xml:space="preserve">22</w:t>
      </w:r>
      <w:r>
        <w:rPr>
          <w:rFonts w:hint="eastAsia" w:ascii="宋体" w:hAnsi="宋体" w:eastAsia="宋体" w:cs="Arial"/>
          <w:sz w:val="28"/>
          <w:szCs w:val="28"/>
        </w:rPr>
        <w:t xml:space="preserve">、开标</w:t>
      </w:r>
      <w:bookmarkEnd w:id="239"/>
      <w:r/>
      <w:bookmarkEnd w:id="240"/>
      <w:r/>
      <w:bookmarkEnd w:id="241"/>
      <w:r/>
      <w:bookmarkEnd w:id="242"/>
      <w:r/>
      <w:bookmarkEnd w:id="243"/>
      <w:r/>
      <w:bookmarkEnd w:id="244"/>
      <w:r/>
      <w:r/>
    </w:p>
    <w:p>
      <w:pPr>
        <w:ind w:firstLine="360"/>
        <w:rPr>
          <w:rFonts w:ascii="Times New Roman" w:hAnsi="Times New Roman" w:eastAsia="宋体" w:cs="Times New Roman"/>
          <w:szCs w:val="21"/>
        </w:rPr>
      </w:pPr>
      <w:r>
        <w:rPr>
          <w:rFonts w:ascii="宋体" w:hAnsi="宋体" w:eastAsia="宋体" w:cs="Times New Roman"/>
          <w:sz w:val="24"/>
          <w:szCs w:val="21"/>
        </w:rPr>
        <w:t xml:space="preserve">22</w:t>
      </w:r>
      <w:r>
        <w:rPr>
          <w:rFonts w:hint="eastAsia" w:ascii="宋体" w:hAnsi="宋体" w:eastAsia="宋体" w:cs="Times New Roman"/>
          <w:sz w:val="24"/>
          <w:szCs w:val="21"/>
        </w:rPr>
        <w:t xml:space="preserve">.1</w:t>
      </w:r>
      <w:r>
        <w:rPr>
          <w:rFonts w:hint="eastAsia" w:ascii="宋体" w:hAnsi="宋体" w:eastAsia="宋体" w:cs="Times New Roman"/>
          <w:bCs/>
          <w:sz w:val="24"/>
          <w:szCs w:val="21"/>
        </w:rPr>
        <w:t xml:space="preserve"> 代理机构将在招标公告中规定的时间和地点组织公开开标</w:t>
      </w:r>
      <w:r>
        <w:rPr>
          <w:rFonts w:hint="eastAsia" w:ascii="宋体" w:hAnsi="宋体" w:eastAsia="宋体" w:cs="Times New Roman"/>
          <w:sz w:val="24"/>
          <w:szCs w:val="24"/>
        </w:rPr>
        <w:t xml:space="preserve">。投标人应当按照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sz w:val="24"/>
          <w:szCs w:val="24"/>
        </w:rPr>
        <w:t xml:space="preserve">规定，</w:t>
      </w:r>
      <w:r>
        <w:rPr>
          <w:rFonts w:ascii="宋体" w:hAnsi="宋体" w:eastAsia="宋体" w:cs="Times New Roman"/>
          <w:sz w:val="24"/>
          <w:szCs w:val="24"/>
        </w:rPr>
        <w:t xml:space="preserve">参加开标活动</w:t>
      </w:r>
      <w:r>
        <w:rPr>
          <w:rFonts w:hint="eastAsia" w:ascii="宋体" w:hAnsi="宋体" w:eastAsia="宋体" w:cs="Times New Roman"/>
          <w:sz w:val="24"/>
          <w:szCs w:val="24"/>
        </w:rPr>
        <w:t xml:space="preserve">和在苏采云系统规定的时间内对投标文件进行解密。</w:t>
      </w:r>
      <w:r/>
    </w:p>
    <w:p>
      <w:pPr>
        <w:ind w:firstLine="480"/>
        <w:spacing w:line="480" w:lineRule="exact"/>
        <w:rPr>
          <w:rFonts w:ascii="宋体" w:hAnsi="宋体" w:eastAsia="宋体" w:cs="Times New Roman"/>
          <w:sz w:val="24"/>
          <w:szCs w:val="24"/>
        </w:rPr>
      </w:pPr>
      <w:r>
        <w:rPr>
          <w:rFonts w:ascii="宋体" w:hAnsi="宋体" w:eastAsia="宋体" w:cs="Times New Roman"/>
          <w:bCs/>
          <w:sz w:val="24"/>
          <w:szCs w:val="24"/>
        </w:rPr>
        <w:t xml:space="preserve">22</w:t>
      </w:r>
      <w:r>
        <w:rPr>
          <w:rFonts w:hint="eastAsia" w:ascii="宋体" w:hAnsi="宋体" w:eastAsia="宋体" w:cs="Times New Roman"/>
          <w:bCs/>
          <w:sz w:val="24"/>
          <w:szCs w:val="24"/>
        </w:rPr>
        <w:t xml:space="preserve">.2</w:t>
      </w:r>
      <w:r>
        <w:rPr>
          <w:rFonts w:hint="eastAsia" w:ascii="宋体" w:hAnsi="宋体" w:eastAsia="宋体" w:cs="Times New Roman"/>
          <w:sz w:val="24"/>
          <w:szCs w:val="24"/>
        </w:rPr>
        <w:t xml:space="preserve">开标仪式由代理机构组织。苏采云系统将自动对</w:t>
      </w:r>
      <w:r>
        <w:rPr>
          <w:rFonts w:ascii="宋体" w:hAnsi="宋体" w:eastAsia="宋体" w:cs="Times New Roman"/>
          <w:sz w:val="24"/>
          <w:szCs w:val="24"/>
        </w:rPr>
        <w:t xml:space="preserve">项目进行开标，</w:t>
      </w:r>
      <w:r>
        <w:rPr>
          <w:rFonts w:hint="eastAsia" w:ascii="宋体" w:hAnsi="宋体" w:eastAsia="宋体" w:cs="Times New Roman"/>
          <w:sz w:val="24"/>
          <w:szCs w:val="24"/>
        </w:rPr>
        <w:t xml:space="preserve">并宣布各投标人名称和投标价格。</w:t>
      </w:r>
      <w:r/>
    </w:p>
    <w:p>
      <w:pPr>
        <w:ind w:firstLine="480"/>
        <w:spacing w:line="500" w:lineRule="exact"/>
        <w:rPr>
          <w:rFonts w:ascii="宋体" w:hAnsi="宋体" w:eastAsia="宋体" w:cs="Times New Roman"/>
          <w:sz w:val="24"/>
          <w:szCs w:val="24"/>
        </w:rPr>
      </w:pPr>
      <w:r>
        <w:rPr>
          <w:rFonts w:ascii="宋体" w:hAnsi="宋体" w:eastAsia="宋体" w:cs="Times New Roman"/>
          <w:bCs/>
          <w:sz w:val="24"/>
          <w:szCs w:val="21"/>
        </w:rPr>
        <w:t xml:space="preserve">22</w:t>
      </w:r>
      <w:r>
        <w:rPr>
          <w:rFonts w:hint="eastAsia" w:ascii="宋体" w:hAnsi="宋体" w:eastAsia="宋体" w:cs="Times New Roman"/>
          <w:bCs/>
          <w:sz w:val="24"/>
          <w:szCs w:val="21"/>
        </w:rPr>
        <w:t xml:space="preserve">.3投标人在开标过程中涉及到的投标文件解密、开标结果确认等工作，应按照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bCs/>
          <w:sz w:val="24"/>
          <w:szCs w:val="21"/>
        </w:rPr>
        <w:t xml:space="preserve">规定执行。</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t xml:space="preserve">22</w:t>
      </w:r>
      <w:r>
        <w:rPr>
          <w:rFonts w:hint="eastAsia" w:ascii="宋体" w:hAnsi="宋体" w:eastAsia="宋体" w:cs="Times New Roman"/>
          <w:sz w:val="24"/>
          <w:szCs w:val="24"/>
        </w:rPr>
        <w:t xml:space="preserve">.4投标人如果对开标过程和开标记录有疑义，应当根据《操作手册》规定提出，如苏采云系统中《开标记录表》宣布后5分钟内未提出的，视同认可开标结果。</w:t>
      </w:r>
      <w:r/>
    </w:p>
    <w:p>
      <w:pPr>
        <w:ind w:firstLine="420"/>
        <w:rPr>
          <w:rFonts w:ascii="宋体" w:hAnsi="宋体" w:eastAsia="宋体" w:cs="Arial"/>
          <w:sz w:val="28"/>
          <w:szCs w:val="28"/>
        </w:rPr>
        <w:outlineLvl w:val="2"/>
      </w:pPr>
      <w:r/>
      <w:bookmarkStart w:id="245" w:name="_Toc163508376"/>
      <w:r/>
      <w:bookmarkStart w:id="246" w:name="_Toc163508301"/>
      <w:r/>
      <w:bookmarkStart w:id="247" w:name="_Toc216364585"/>
      <w:r/>
      <w:bookmarkStart w:id="248" w:name="_Toc513029231"/>
      <w:r/>
      <w:bookmarkStart w:id="249" w:name="_Toc20823303"/>
      <w:r/>
      <w:bookmarkStart w:id="250" w:name="_Toc16938547"/>
      <w:r>
        <w:rPr>
          <w:rFonts w:ascii="宋体" w:hAnsi="宋体" w:eastAsia="宋体" w:cs="Arial"/>
          <w:sz w:val="28"/>
          <w:szCs w:val="28"/>
        </w:rPr>
        <w:t xml:space="preserve">23</w:t>
      </w:r>
      <w:r>
        <w:rPr>
          <w:rFonts w:hint="eastAsia" w:ascii="宋体" w:hAnsi="宋体" w:eastAsia="宋体" w:cs="Arial"/>
          <w:sz w:val="28"/>
          <w:szCs w:val="28"/>
        </w:rPr>
        <w:t xml:space="preserve">、评标委员会</w:t>
      </w:r>
      <w:bookmarkEnd w:id="245"/>
      <w:r/>
      <w:bookmarkEnd w:id="246"/>
      <w:r/>
      <w:bookmarkEnd w:id="247"/>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3</w:t>
      </w:r>
      <w:r>
        <w:rPr>
          <w:rFonts w:hint="eastAsia" w:ascii="宋体" w:hAnsi="宋体" w:eastAsia="宋体" w:cs="Times New Roman"/>
          <w:sz w:val="24"/>
          <w:szCs w:val="24"/>
        </w:rPr>
        <w:t xml:space="preserve">.1 开标后，代理机构将立即组织评标委员会（以下简称评委会）进行评标。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3</w:t>
      </w:r>
      <w:r>
        <w:rPr>
          <w:rFonts w:hint="eastAsia" w:ascii="宋体" w:hAnsi="宋体" w:eastAsia="宋体" w:cs="Times New Roman"/>
          <w:sz w:val="24"/>
          <w:szCs w:val="24"/>
        </w:rPr>
        <w:t xml:space="preserve">.2 评委会由采购人代表和有关技术、经济等方面的专家组成，且人员构成符合政府采购有关规定。</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3</w:t>
      </w:r>
      <w:r>
        <w:rPr>
          <w:rFonts w:hint="eastAsia" w:ascii="宋体" w:hAnsi="宋体" w:eastAsia="宋体" w:cs="Times New Roman"/>
          <w:sz w:val="24"/>
          <w:szCs w:val="24"/>
        </w:rPr>
        <w:t xml:space="preserve">.3评委会独立工作，负责评审所有投标文件并推荐中标侯选人。</w:t>
      </w:r>
      <w:r/>
    </w:p>
    <w:p>
      <w:pPr>
        <w:ind w:firstLine="420"/>
        <w:rPr>
          <w:rFonts w:ascii="宋体" w:hAnsi="宋体" w:eastAsia="宋体" w:cs="Arial"/>
          <w:sz w:val="28"/>
          <w:szCs w:val="28"/>
        </w:rPr>
        <w:outlineLvl w:val="2"/>
      </w:pPr>
      <w:r/>
      <w:bookmarkStart w:id="251" w:name="_Toc163508377"/>
      <w:r/>
      <w:bookmarkStart w:id="252" w:name="_Toc163508302"/>
      <w:r/>
      <w:bookmarkStart w:id="253" w:name="_Toc216364586"/>
      <w:r>
        <w:rPr>
          <w:rFonts w:hint="eastAsia" w:ascii="宋体" w:hAnsi="宋体" w:eastAsia="宋体" w:cs="Arial"/>
          <w:sz w:val="28"/>
          <w:szCs w:val="28"/>
        </w:rPr>
        <w:t xml:space="preserve">2</w:t>
      </w:r>
      <w:r>
        <w:rPr>
          <w:rFonts w:ascii="宋体" w:hAnsi="宋体" w:eastAsia="宋体" w:cs="Arial"/>
          <w:sz w:val="28"/>
          <w:szCs w:val="28"/>
        </w:rPr>
        <w:t xml:space="preserve">4</w:t>
      </w:r>
      <w:r>
        <w:rPr>
          <w:rFonts w:hint="eastAsia" w:ascii="宋体" w:hAnsi="宋体" w:eastAsia="宋体" w:cs="Arial"/>
          <w:sz w:val="28"/>
          <w:szCs w:val="28"/>
        </w:rPr>
        <w:t xml:space="preserve">．评标过程的保密与公正</w:t>
      </w:r>
      <w:bookmarkEnd w:id="251"/>
      <w:r/>
      <w:bookmarkEnd w:id="252"/>
      <w:r/>
      <w:bookmarkEnd w:id="253"/>
      <w:r/>
      <w:bookmarkEnd w:id="248"/>
      <w:r/>
      <w:bookmarkEnd w:id="249"/>
      <w:r/>
      <w:bookmarkEnd w:id="250"/>
      <w:r/>
      <w:r/>
    </w:p>
    <w:p>
      <w:pPr>
        <w:ind w:firstLine="480"/>
        <w:spacing w:line="500" w:lineRule="exact"/>
        <w:rPr>
          <w:rFonts w:ascii="宋体" w:hAnsi="宋体" w:eastAsia="宋体" w:cs="Times New Roman"/>
          <w:bCs/>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4</w:t>
      </w:r>
      <w:r>
        <w:rPr>
          <w:rFonts w:hint="eastAsia" w:ascii="宋体" w:hAnsi="宋体" w:eastAsia="宋体" w:cs="Times New Roman"/>
          <w:sz w:val="24"/>
          <w:szCs w:val="21"/>
        </w:rPr>
        <w:t xml:space="preserve">.1</w:t>
      </w:r>
      <w:r>
        <w:rPr>
          <w:rFonts w:hint="eastAsia" w:ascii="宋体" w:hAnsi="宋体" w:eastAsia="宋体" w:cs="Times New Roman"/>
          <w:bCs/>
          <w:sz w:val="24"/>
          <w:szCs w:val="21"/>
        </w:rPr>
        <w:t xml:space="preserve">凡是与审查、澄清、评价和比较投标的有关资料以及授标建议等，采购人、评委、代理机构均不得向投标人或与评标无关的其他人员透露。</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4</w:t>
      </w:r>
      <w:r>
        <w:rPr>
          <w:rFonts w:hint="eastAsia" w:ascii="宋体" w:hAnsi="宋体" w:eastAsia="宋体" w:cs="Times New Roman"/>
          <w:sz w:val="24"/>
          <w:szCs w:val="21"/>
        </w:rPr>
        <w:t xml:space="preserve">.2</w:t>
      </w:r>
      <w:r>
        <w:rPr>
          <w:rFonts w:hint="eastAsia" w:ascii="宋体" w:hAnsi="宋体" w:eastAsia="宋体" w:cs="Times New Roman"/>
          <w:sz w:val="24"/>
          <w:szCs w:val="24"/>
        </w:rPr>
        <w:t xml:space="preserve">在评标过程中，投标人不得以任何行为影响评标过程，否则其投标文件将被作为无效投标文件。</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24</w:t>
      </w:r>
      <w:r>
        <w:rPr>
          <w:rFonts w:hint="eastAsia" w:ascii="宋体" w:hAnsi="宋体" w:eastAsia="宋体" w:cs="Times New Roman"/>
          <w:sz w:val="24"/>
          <w:szCs w:val="24"/>
        </w:rPr>
        <w:t xml:space="preserve">.</w:t>
      </w:r>
      <w:r>
        <w:rPr>
          <w:rFonts w:ascii="宋体" w:hAnsi="宋体" w:eastAsia="宋体" w:cs="Times New Roman"/>
          <w:sz w:val="24"/>
          <w:szCs w:val="24"/>
        </w:rPr>
        <w:t xml:space="preserve">3</w:t>
      </w:r>
      <w:r>
        <w:rPr>
          <w:rFonts w:hint="eastAsia" w:ascii="宋体" w:hAnsi="宋体" w:eastAsia="宋体" w:cs="Times New Roman"/>
          <w:sz w:val="24"/>
          <w:szCs w:val="24"/>
        </w:rPr>
        <w:t xml:space="preserve"> 代理机构和评委会不向未中标的投标人解释未中标原因，也不公布评标过程中的相关细节。</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4</w:t>
      </w:r>
      <w:r>
        <w:rPr>
          <w:rFonts w:hint="eastAsia" w:ascii="宋体" w:hAnsi="宋体" w:eastAsia="宋体" w:cs="Times New Roman"/>
          <w:sz w:val="24"/>
          <w:szCs w:val="24"/>
        </w:rPr>
        <w:t xml:space="preserve">.</w:t>
      </w:r>
      <w:r>
        <w:rPr>
          <w:rFonts w:ascii="宋体" w:hAnsi="宋体" w:eastAsia="宋体" w:cs="Times New Roman"/>
          <w:sz w:val="24"/>
          <w:szCs w:val="24"/>
        </w:rPr>
        <w:t xml:space="preserve">4</w:t>
      </w:r>
      <w:r>
        <w:rPr>
          <w:rFonts w:hint="eastAsia" w:ascii="宋体" w:hAnsi="宋体" w:eastAsia="宋体" w:cs="Times New Roman"/>
          <w:sz w:val="24"/>
          <w:szCs w:val="24"/>
        </w:rPr>
        <w:t xml:space="preserve"> 采用综合评分法的项目，未中标的投标人可于中标结果公告期限届满之日起通过苏采云系统查看自己的评审得分及排序情况。</w:t>
      </w:r>
      <w:r/>
    </w:p>
    <w:p>
      <w:pPr>
        <w:ind w:firstLine="420"/>
        <w:rPr>
          <w:rFonts w:ascii="宋体" w:hAnsi="宋体" w:eastAsia="宋体" w:cs="Arial"/>
          <w:sz w:val="28"/>
          <w:szCs w:val="28"/>
        </w:rPr>
        <w:outlineLvl w:val="2"/>
      </w:pPr>
      <w:r/>
      <w:bookmarkStart w:id="254" w:name="_Toc16938548"/>
      <w:r/>
      <w:bookmarkStart w:id="255" w:name="_Toc20823304"/>
      <w:r/>
      <w:bookmarkStart w:id="256" w:name="_Toc163508303"/>
      <w:r/>
      <w:bookmarkStart w:id="257" w:name="_Toc163508378"/>
      <w:r/>
      <w:bookmarkStart w:id="258" w:name="_Toc513029232"/>
      <w:r/>
      <w:bookmarkStart w:id="259" w:name="_Toc216364587"/>
      <w:r>
        <w:rPr>
          <w:rFonts w:hint="eastAsia" w:ascii="宋体" w:hAnsi="宋体" w:eastAsia="宋体" w:cs="Arial"/>
          <w:sz w:val="28"/>
          <w:szCs w:val="28"/>
        </w:rPr>
        <w:t xml:space="preserve">2</w:t>
      </w:r>
      <w:r>
        <w:rPr>
          <w:rFonts w:ascii="宋体" w:hAnsi="宋体" w:eastAsia="宋体" w:cs="Arial"/>
          <w:sz w:val="28"/>
          <w:szCs w:val="28"/>
        </w:rPr>
        <w:t xml:space="preserve">5</w:t>
      </w:r>
      <w:r>
        <w:rPr>
          <w:rFonts w:hint="eastAsia" w:ascii="宋体" w:hAnsi="宋体" w:eastAsia="宋体" w:cs="Arial"/>
          <w:sz w:val="28"/>
          <w:szCs w:val="28"/>
        </w:rPr>
        <w:t xml:space="preserve">．投标文件的澄清</w:t>
      </w:r>
      <w:bookmarkEnd w:id="254"/>
      <w:r/>
      <w:bookmarkEnd w:id="255"/>
      <w:r/>
      <w:bookmarkEnd w:id="256"/>
      <w:r/>
      <w:bookmarkEnd w:id="257"/>
      <w:r/>
      <w:bookmarkEnd w:id="258"/>
      <w:r/>
      <w:bookmarkEnd w:id="259"/>
      <w:r/>
      <w:r/>
    </w:p>
    <w:p>
      <w:pPr>
        <w:ind w:firstLine="480"/>
        <w:spacing w:line="480" w:lineRule="exact"/>
        <w:rPr>
          <w:rFonts w:ascii="宋体" w:hAnsi="宋体" w:eastAsia="宋体" w:cs="Times New Roman"/>
          <w:sz w:val="24"/>
          <w:szCs w:val="24"/>
        </w:rPr>
      </w:pPr>
      <w:r/>
      <w:bookmarkStart w:id="260" w:name="_Toc20823305"/>
      <w:r/>
      <w:bookmarkStart w:id="261" w:name="_Toc513029233"/>
      <w:r/>
      <w:bookmarkStart w:id="262" w:name="_Toc16938549"/>
      <w:r>
        <w:rPr>
          <w:rFonts w:ascii="宋体" w:hAnsi="宋体" w:eastAsia="宋体" w:cs="Times New Roman"/>
          <w:sz w:val="24"/>
          <w:szCs w:val="24"/>
        </w:rPr>
        <w:t xml:space="preserve">25</w:t>
      </w:r>
      <w:r>
        <w:rPr>
          <w:rFonts w:hint="eastAsia" w:ascii="宋体" w:hAnsi="宋体" w:eastAsia="宋体" w:cs="Times New Roman"/>
          <w:sz w:val="24"/>
          <w:szCs w:val="24"/>
        </w:rPr>
        <w:t xml:space="preserve">.</w:t>
      </w:r>
      <w:r>
        <w:rPr>
          <w:rFonts w:ascii="宋体" w:hAnsi="宋体" w:eastAsia="宋体" w:cs="Times New Roman"/>
          <w:sz w:val="24"/>
          <w:szCs w:val="24"/>
        </w:rPr>
        <w:t xml:space="preserve">1</w:t>
      </w:r>
      <w:r>
        <w:rPr>
          <w:rFonts w:hint="eastAsia" w:ascii="宋体" w:hAnsi="宋体" w:eastAsia="宋体" w:cs="Times New Roman"/>
          <w:sz w:val="24"/>
          <w:szCs w:val="24"/>
        </w:rPr>
        <w:t xml:space="preserve">评标期间，评委会对投标文件中含义不明确、同类问题表述不一致或者有明显文字和计算错误的内容</w:t>
      </w:r>
      <w:r>
        <w:rPr>
          <w:rFonts w:ascii="宋体" w:hAnsi="宋体" w:eastAsia="宋体" w:cs="Times New Roman"/>
          <w:sz w:val="24"/>
          <w:szCs w:val="24"/>
        </w:rPr>
        <w:t xml:space="preserve"> </w:t>
      </w:r>
      <w:r>
        <w:rPr>
          <w:rFonts w:hint="eastAsia" w:ascii="宋体" w:hAnsi="宋体" w:eastAsia="宋体" w:cs="Times New Roman"/>
          <w:sz w:val="24"/>
          <w:szCs w:val="24"/>
        </w:rPr>
        <w:t xml:space="preserve">，有权要求投标人作出必要的澄清、说明或者补正。</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投标人的澄清、说明或者补正不得超出投标文件的范围或者改变投标文件的实质性内容。</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评标</w:t>
      </w:r>
      <w:r>
        <w:rPr>
          <w:rFonts w:ascii="宋体" w:hAnsi="宋体" w:eastAsia="宋体" w:cs="Times New Roman"/>
          <w:sz w:val="24"/>
          <w:szCs w:val="24"/>
        </w:rPr>
        <w:t xml:space="preserve">委员会并非对每个投标人都做澄清要求</w:t>
      </w:r>
      <w:r>
        <w:rPr>
          <w:rFonts w:hint="eastAsia" w:ascii="宋体" w:hAnsi="宋体" w:eastAsia="宋体" w:cs="Times New Roman"/>
          <w:sz w:val="24"/>
          <w:szCs w:val="24"/>
        </w:rPr>
        <w:t xml:space="preserve">。</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5</w:t>
      </w:r>
      <w:r>
        <w:rPr>
          <w:rFonts w:hint="eastAsia" w:ascii="宋体" w:hAnsi="宋体" w:eastAsia="宋体" w:cs="Times New Roman"/>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sz w:val="24"/>
          <w:szCs w:val="24"/>
        </w:rPr>
        <w:t xml:space="preserve">。</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5</w:t>
      </w:r>
      <w:r>
        <w:rPr>
          <w:rFonts w:hint="eastAsia" w:ascii="宋体" w:hAnsi="宋体" w:eastAsia="宋体" w:cs="Times New Roman"/>
          <w:sz w:val="24"/>
          <w:szCs w:val="24"/>
        </w:rPr>
        <w:t xml:space="preserve">.3 接到评委会澄清、说明和补正要求的投标人如未按规定做出澄清、说明和补正，其风险由投标人自行承担。</w:t>
      </w:r>
      <w:r/>
    </w:p>
    <w:p>
      <w:pPr>
        <w:ind w:firstLine="420"/>
        <w:rPr>
          <w:rFonts w:ascii="宋体" w:hAnsi="宋体" w:eastAsia="宋体" w:cs="Arial"/>
          <w:sz w:val="28"/>
          <w:szCs w:val="28"/>
        </w:rPr>
        <w:outlineLvl w:val="2"/>
      </w:pPr>
      <w:r/>
      <w:bookmarkStart w:id="263" w:name="_Toc163508304"/>
      <w:r/>
      <w:bookmarkStart w:id="264" w:name="_Toc163508379"/>
      <w:r/>
      <w:bookmarkStart w:id="265" w:name="_Toc216364588"/>
      <w:r>
        <w:rPr>
          <w:rFonts w:hint="eastAsia" w:ascii="宋体" w:hAnsi="宋体" w:eastAsia="宋体" w:cs="Arial"/>
          <w:sz w:val="28"/>
          <w:szCs w:val="28"/>
        </w:rPr>
        <w:t xml:space="preserve">2</w:t>
      </w:r>
      <w:r>
        <w:rPr>
          <w:rFonts w:ascii="宋体" w:hAnsi="宋体" w:eastAsia="宋体" w:cs="Arial"/>
          <w:sz w:val="28"/>
          <w:szCs w:val="28"/>
        </w:rPr>
        <w:t xml:space="preserve">6</w:t>
      </w:r>
      <w:r>
        <w:rPr>
          <w:rFonts w:hint="eastAsia" w:ascii="宋体" w:hAnsi="宋体" w:eastAsia="宋体" w:cs="Arial"/>
          <w:sz w:val="28"/>
          <w:szCs w:val="28"/>
        </w:rPr>
        <w:t xml:space="preserve">、对投标文件的初审</w:t>
      </w:r>
      <w:bookmarkEnd w:id="260"/>
      <w:r/>
      <w:bookmarkEnd w:id="261"/>
      <w:r/>
      <w:bookmarkEnd w:id="262"/>
      <w:r/>
      <w:bookmarkEnd w:id="263"/>
      <w:r/>
      <w:bookmarkEnd w:id="264"/>
      <w:r/>
      <w:bookmarkEnd w:id="265"/>
      <w:r/>
      <w:r/>
    </w:p>
    <w:p>
      <w:pPr>
        <w:ind w:firstLine="480"/>
        <w:spacing w:line="460" w:lineRule="exact"/>
        <w:rPr>
          <w:rFonts w:ascii="宋体" w:hAnsi="宋体" w:eastAsia="宋体" w:cs="Times New Roman"/>
          <w:bCs/>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6</w:t>
      </w:r>
      <w:r>
        <w:rPr>
          <w:rFonts w:hint="eastAsia" w:ascii="宋体" w:hAnsi="宋体" w:eastAsia="宋体" w:cs="Times New Roman"/>
          <w:sz w:val="24"/>
          <w:szCs w:val="21"/>
        </w:rPr>
        <w:t xml:space="preserve">.1</w:t>
      </w:r>
      <w:r>
        <w:rPr>
          <w:rFonts w:hint="eastAsia" w:ascii="宋体" w:hAnsi="宋体" w:eastAsia="宋体" w:cs="Times New Roman"/>
          <w:bCs/>
          <w:sz w:val="24"/>
          <w:szCs w:val="21"/>
        </w:rPr>
        <w:t xml:space="preserve">投标文件初审分为资格审查和符合性审查。</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sz w:val="24"/>
          <w:szCs w:val="21"/>
        </w:rPr>
        <w:t xml:space="preserve">采购人在进行资格性审查的同时，将在中国政府采购网(http://www.ccgp.gov.cn/search/cr/)、信用中国（https://www.creditchina.gov.cn/）、信用江苏（http://credit.jiangsu.gov.cn/）、信用中国（江苏苏州）（https://credit.suzhou.gov.cn/）等查询投标人的信用记录，以确定投标人是否具备投标资格,查询结果留存并归档。</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.1.3 未通过资格审查或符合性审查的投标人，代理机构将在</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中告知未通过资格审查或符合性审查的原因，评审结束后，代理机构将不再告知未通过资格审查或符合性审查的原因。</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6</w:t>
      </w:r>
      <w:r>
        <w:rPr>
          <w:rFonts w:hint="eastAsia" w:ascii="宋体" w:hAnsi="宋体" w:eastAsia="宋体" w:cs="Times New Roman"/>
          <w:sz w:val="24"/>
          <w:szCs w:val="21"/>
        </w:rPr>
        <w:t xml:space="preserve">.2</w:t>
      </w:r>
      <w:r>
        <w:rPr>
          <w:rFonts w:hint="eastAsia" w:ascii="宋体" w:hAnsi="宋体" w:eastAsia="宋体" w:cs="Times New Roman"/>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eastAsia="宋体" w:cs="Times New Roman"/>
          <w:bCs/>
          <w:sz w:val="24"/>
          <w:szCs w:val="21"/>
        </w:rPr>
      </w:pPr>
      <w:r>
        <w:rPr>
          <w:rFonts w:hint="eastAsia" w:ascii="宋体" w:hAnsi="宋体" w:eastAsia="宋体" w:cs="Times New Roman"/>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Times New Roman"/>
          <w:bCs/>
          <w:sz w:val="24"/>
          <w:szCs w:val="21"/>
        </w:rPr>
        <w:t xml:space="preserve">评委决定投标文件的响应性只根据投标文件本身的内容，而不寻求外部的证据。</w:t>
      </w:r>
      <w:r/>
    </w:p>
    <w:p>
      <w:pPr>
        <w:ind w:firstLine="480"/>
        <w:spacing w:line="460" w:lineRule="exact"/>
        <w:rPr>
          <w:rFonts w:ascii="宋体" w:hAnsi="宋体" w:eastAsia="宋体" w:cs="Times New Roman"/>
          <w:bCs/>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6</w:t>
      </w:r>
      <w:r>
        <w:rPr>
          <w:rFonts w:hint="eastAsia" w:ascii="宋体" w:hAnsi="宋体" w:eastAsia="宋体" w:cs="Times New Roman"/>
          <w:sz w:val="24"/>
          <w:szCs w:val="21"/>
        </w:rPr>
        <w:t xml:space="preserve">.3</w:t>
      </w:r>
      <w:r>
        <w:rPr>
          <w:rFonts w:hint="eastAsia" w:ascii="宋体" w:hAnsi="宋体" w:eastAsia="宋体" w:cs="Times New Roman"/>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eastAsia="宋体" w:cs="Times New Roman"/>
          <w:bCs/>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6</w:t>
      </w:r>
      <w:r>
        <w:rPr>
          <w:rFonts w:hint="eastAsia" w:ascii="宋体" w:hAnsi="宋体" w:eastAsia="宋体" w:cs="Times New Roman"/>
          <w:sz w:val="24"/>
          <w:szCs w:val="21"/>
        </w:rPr>
        <w:t xml:space="preserve">.4</w:t>
      </w:r>
      <w:r>
        <w:rPr>
          <w:rFonts w:hint="eastAsia" w:ascii="宋体" w:hAnsi="宋体" w:eastAsia="宋体" w:cs="Times New Roman"/>
          <w:bCs/>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sz w:val="24"/>
          <w:szCs w:val="21"/>
        </w:rPr>
        <w:t xml:space="preserve">（1）投标文件中开标一览表内容与投标文件中相应内容不一致的，以开标一览表为准。</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sz w:val="24"/>
          <w:szCs w:val="21"/>
        </w:rPr>
        <w:t xml:space="preserve">（2）大写金额和小写金额不一致的，以大写金额为准。</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sz w:val="24"/>
          <w:szCs w:val="21"/>
        </w:rPr>
        <w:t xml:space="preserve">（3）单价金额小数点或者百分比有明显错位的，以开标一览表的总价为准，并修改单价。</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sz w:val="24"/>
          <w:szCs w:val="21"/>
        </w:rPr>
        <w:t xml:space="preserve">（4）总价金额与按单价汇总金额不一致的，以单价金额计算结果为准。</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sz w:val="24"/>
          <w:szCs w:val="21"/>
        </w:rPr>
        <w:t xml:space="preserve">同时出现两种以上错误的，按照前款规定的顺序修正。</w:t>
      </w:r>
      <w:r/>
    </w:p>
    <w:p>
      <w:pPr>
        <w:ind w:firstLine="480"/>
        <w:spacing w:line="460" w:lineRule="exact"/>
        <w:rPr>
          <w:rFonts w:ascii="宋体" w:hAnsi="宋体" w:eastAsia="宋体" w:cs="Times New Roman"/>
          <w:bCs/>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6</w:t>
      </w:r>
      <w:r>
        <w:rPr>
          <w:rFonts w:hint="eastAsia" w:ascii="宋体" w:hAnsi="宋体" w:eastAsia="宋体" w:cs="Times New Roman"/>
          <w:sz w:val="24"/>
          <w:szCs w:val="21"/>
        </w:rPr>
        <w:t xml:space="preserve">.5</w:t>
      </w:r>
      <w:r>
        <w:rPr>
          <w:rFonts w:hint="eastAsia" w:ascii="宋体" w:hAnsi="宋体" w:eastAsia="宋体" w:cs="Times New Roman"/>
          <w:bCs/>
          <w:sz w:val="24"/>
          <w:szCs w:val="21"/>
        </w:rPr>
        <w:t xml:space="preserve">评委会将按上述修正错误的方法调整投标文件中的投标报价，并</w:t>
      </w:r>
      <w:r>
        <w:rPr>
          <w:rFonts w:ascii="宋体" w:hAnsi="宋体" w:eastAsia="宋体" w:cs="Times New Roman"/>
          <w:bCs/>
          <w:sz w:val="24"/>
          <w:szCs w:val="21"/>
        </w:rPr>
        <w:t xml:space="preserve">通过</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告知</w:t>
      </w:r>
      <w:r>
        <w:rPr>
          <w:rFonts w:ascii="宋体" w:hAnsi="宋体" w:eastAsia="宋体" w:cs="Times New Roman"/>
          <w:bCs/>
          <w:sz w:val="24"/>
          <w:szCs w:val="21"/>
        </w:rPr>
        <w:t xml:space="preserve">投标人，</w:t>
      </w:r>
      <w:r>
        <w:rPr>
          <w:rFonts w:hint="eastAsia" w:ascii="宋体" w:hAnsi="宋体" w:eastAsia="宋体" w:cs="Times New Roman"/>
          <w:bCs/>
          <w:sz w:val="24"/>
          <w:szCs w:val="21"/>
        </w:rPr>
        <w:t xml:space="preserve">调整后的价格应对投标人具有约束力。如果投标人不接受修正后的价格，则其投标将被拒绝。</w:t>
      </w:r>
      <w:r/>
    </w:p>
    <w:p>
      <w:pPr>
        <w:ind w:firstLine="480"/>
        <w:spacing w:line="460" w:lineRule="exact"/>
        <w:rPr>
          <w:rFonts w:ascii="宋体" w:hAnsi="宋体" w:eastAsia="宋体" w:cs="Times New Roman"/>
          <w:sz w:val="24"/>
          <w:szCs w:val="21"/>
        </w:rPr>
      </w:pPr>
      <w:r/>
      <w:bookmarkStart w:id="266" w:name="_Toc20823306"/>
      <w:r/>
      <w:bookmarkStart w:id="267" w:name="_Toc16938550"/>
      <w:r/>
      <w:bookmarkStart w:id="268" w:name="_Toc513029234"/>
      <w:r>
        <w:rPr>
          <w:rFonts w:hint="eastAsia" w:ascii="宋体" w:hAnsi="宋体" w:eastAsia="宋体" w:cs="Times New Roman"/>
          <w:sz w:val="24"/>
          <w:szCs w:val="21"/>
        </w:rPr>
        <w:t xml:space="preserve">2</w:t>
      </w:r>
      <w:r>
        <w:rPr>
          <w:rFonts w:ascii="宋体" w:hAnsi="宋体" w:eastAsia="宋体" w:cs="Times New Roman"/>
          <w:sz w:val="24"/>
          <w:szCs w:val="21"/>
        </w:rPr>
        <w:t xml:space="preserve">6</w:t>
      </w:r>
      <w:r>
        <w:rPr>
          <w:rFonts w:hint="eastAsia" w:ascii="宋体" w:hAnsi="宋体" w:eastAsia="宋体" w:cs="Times New Roman"/>
          <w:sz w:val="24"/>
          <w:szCs w:val="21"/>
        </w:rPr>
        <w:t xml:space="preserve">.6</w:t>
      </w:r>
      <w:r>
        <w:rPr>
          <w:rFonts w:ascii="宋体" w:hAnsi="宋体" w:eastAsia="宋体" w:cs="Times New Roman"/>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eastAsia="宋体" w:cs="Times New Roman"/>
          <w:bCs/>
          <w:sz w:val="24"/>
          <w:szCs w:val="21"/>
        </w:rPr>
        <w:t xml:space="preserve">评委会</w:t>
      </w:r>
      <w:r>
        <w:rPr>
          <w:rFonts w:hint="eastAsia" w:ascii="宋体" w:hAnsi="宋体" w:eastAsia="宋体" w:cs="Times New Roman"/>
          <w:sz w:val="24"/>
          <w:szCs w:val="21"/>
        </w:rPr>
        <w:t xml:space="preserve">按照招标文件规定的方式（招标文件未规定的通过</w:t>
      </w:r>
      <w:r>
        <w:rPr>
          <w:rFonts w:ascii="宋体" w:hAnsi="宋体" w:eastAsia="宋体" w:cs="Times New Roman"/>
          <w:sz w:val="24"/>
          <w:szCs w:val="21"/>
        </w:rPr>
        <w:t xml:space="preserve">随机抽取</w:t>
      </w:r>
      <w:r>
        <w:rPr>
          <w:rFonts w:hint="eastAsia" w:ascii="宋体" w:hAnsi="宋体" w:eastAsia="宋体" w:cs="Times New Roman"/>
          <w:sz w:val="24"/>
          <w:szCs w:val="21"/>
        </w:rPr>
        <w:t xml:space="preserve">的</w:t>
      </w:r>
      <w:r>
        <w:rPr>
          <w:rFonts w:ascii="宋体" w:hAnsi="宋体" w:eastAsia="宋体" w:cs="Times New Roman"/>
          <w:sz w:val="24"/>
          <w:szCs w:val="21"/>
        </w:rPr>
        <w:t xml:space="preserve">方式</w:t>
      </w:r>
      <w:r>
        <w:rPr>
          <w:rFonts w:hint="eastAsia" w:ascii="宋体" w:hAnsi="宋体" w:eastAsia="宋体" w:cs="Times New Roman"/>
          <w:sz w:val="24"/>
          <w:szCs w:val="21"/>
        </w:rPr>
        <w:t xml:space="preserve">）</w:t>
      </w:r>
      <w:r>
        <w:rPr>
          <w:rFonts w:ascii="宋体" w:hAnsi="宋体" w:eastAsia="宋体" w:cs="Times New Roman"/>
          <w:sz w:val="24"/>
          <w:szCs w:val="21"/>
        </w:rPr>
        <w:t xml:space="preserve">确定一个参加评标的投标人，其他投标无效。</w:t>
      </w:r>
      <w:r/>
    </w:p>
    <w:p>
      <w:pPr>
        <w:ind w:firstLine="480"/>
        <w:spacing w:line="460" w:lineRule="exact"/>
        <w:rPr>
          <w:rFonts w:ascii="宋体" w:hAnsi="宋体" w:eastAsia="宋体" w:cs="Times New Roman"/>
          <w:sz w:val="24"/>
          <w:szCs w:val="21"/>
        </w:rPr>
      </w:pPr>
      <w:r>
        <w:rPr>
          <w:rFonts w:ascii="宋体" w:hAnsi="宋体" w:eastAsia="宋体" w:cs="Times New Roman"/>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eastAsia="宋体" w:cs="Times New Roman"/>
          <w:bCs/>
          <w:sz w:val="24"/>
          <w:szCs w:val="21"/>
        </w:rPr>
        <w:t xml:space="preserve">评委会</w:t>
      </w:r>
      <w:r>
        <w:rPr>
          <w:rFonts w:hint="eastAsia" w:ascii="宋体" w:hAnsi="宋体" w:eastAsia="宋体" w:cs="Times New Roman"/>
          <w:sz w:val="24"/>
          <w:szCs w:val="21"/>
        </w:rPr>
        <w:t xml:space="preserve">根据招标文件规定的方式（招标文件未规定的采取随机抽取的方式）</w:t>
      </w:r>
      <w:r>
        <w:rPr>
          <w:rFonts w:ascii="宋体" w:hAnsi="宋体" w:eastAsia="宋体" w:cs="Times New Roman"/>
          <w:sz w:val="24"/>
          <w:szCs w:val="21"/>
        </w:rPr>
        <w:t xml:space="preserve">确定</w:t>
      </w:r>
      <w:r>
        <w:rPr>
          <w:rFonts w:hint="eastAsia" w:ascii="宋体" w:hAnsi="宋体" w:eastAsia="宋体" w:cs="Times New Roman"/>
          <w:sz w:val="24"/>
          <w:szCs w:val="21"/>
        </w:rPr>
        <w:t xml:space="preserve">一个中标候选人</w:t>
      </w:r>
      <w:r>
        <w:rPr>
          <w:rFonts w:ascii="宋体" w:hAnsi="宋体" w:eastAsia="宋体" w:cs="Times New Roman"/>
          <w:sz w:val="24"/>
          <w:szCs w:val="21"/>
        </w:rPr>
        <w:t xml:space="preserve">，其他同品牌投标人不作为中标候选人。</w:t>
      </w:r>
      <w:r/>
    </w:p>
    <w:p>
      <w:pPr>
        <w:ind w:firstLine="420"/>
        <w:spacing w:line="460" w:lineRule="exact"/>
        <w:rPr>
          <w:rFonts w:ascii="宋体" w:hAnsi="宋体" w:eastAsia="宋体" w:cs="Times New Roman"/>
          <w:sz w:val="24"/>
          <w:szCs w:val="21"/>
        </w:rPr>
      </w:pPr>
      <w:r>
        <w:rPr>
          <w:rFonts w:ascii="宋体" w:hAnsi="宋体" w:eastAsia="宋体" w:cs="Times New Roman"/>
          <w:sz w:val="24"/>
          <w:szCs w:val="21"/>
        </w:rPr>
        <w:t xml:space="preserve">非单一产品采购项目，招标文件中</w:t>
      </w:r>
      <w:r>
        <w:rPr>
          <w:rFonts w:hint="eastAsia" w:ascii="宋体" w:hAnsi="宋体" w:eastAsia="宋体" w:cs="Times New Roman"/>
          <w:sz w:val="24"/>
          <w:szCs w:val="21"/>
        </w:rPr>
        <w:t xml:space="preserve">将载明其中的核心产品</w:t>
      </w:r>
      <w:r>
        <w:rPr>
          <w:rFonts w:ascii="宋体" w:hAnsi="宋体" w:eastAsia="宋体" w:cs="Times New Roman"/>
          <w:sz w:val="24"/>
          <w:szCs w:val="21"/>
        </w:rPr>
        <w:t xml:space="preserve">。多家投标人提供的核心产品品牌相同的，按前两款规定处理。</w:t>
      </w:r>
      <w:r/>
    </w:p>
    <w:p>
      <w:pPr>
        <w:ind w:firstLine="420"/>
        <w:spacing w:line="460" w:lineRule="exact"/>
        <w:rPr>
          <w:rFonts w:ascii="宋体" w:hAnsi="宋体" w:eastAsia="宋体" w:cs="Times New Roman"/>
          <w:sz w:val="24"/>
          <w:szCs w:val="21"/>
        </w:rPr>
      </w:pPr>
      <w:r>
        <w:rPr>
          <w:rFonts w:hint="eastAsia" w:ascii="宋体" w:hAnsi="宋体" w:eastAsia="宋体" w:cs="Times New Roman"/>
          <w:sz w:val="24"/>
          <w:szCs w:val="21"/>
        </w:rPr>
        <w:t xml:space="preserve">2</w:t>
      </w:r>
      <w:r>
        <w:rPr>
          <w:rFonts w:ascii="宋体" w:hAnsi="宋体" w:eastAsia="宋体" w:cs="Times New Roman"/>
          <w:sz w:val="24"/>
          <w:szCs w:val="21"/>
        </w:rPr>
        <w:t xml:space="preserve">6</w:t>
      </w:r>
      <w:r>
        <w:rPr>
          <w:rFonts w:hint="eastAsia" w:ascii="宋体" w:hAnsi="宋体" w:eastAsia="宋体" w:cs="Times New Roman"/>
          <w:sz w:val="24"/>
          <w:szCs w:val="21"/>
        </w:rPr>
        <w:t xml:space="preserve">.7投标人在开、评标全过程中应保持通讯畅通，及时登录</w:t>
      </w:r>
      <w:r>
        <w:rPr>
          <w:rFonts w:hint="eastAsia" w:ascii="宋体" w:hAnsi="宋体" w:eastAsia="宋体" w:cs="Times New Roman"/>
          <w:sz w:val="24"/>
          <w:szCs w:val="24"/>
        </w:rPr>
        <w:t xml:space="preserve">苏采云系统</w:t>
      </w:r>
      <w:r>
        <w:rPr>
          <w:rFonts w:hint="eastAsia" w:ascii="宋体" w:hAnsi="宋体" w:eastAsia="宋体" w:cs="Times New Roman"/>
          <w:sz w:val="24"/>
          <w:szCs w:val="21"/>
        </w:rPr>
        <w:t xml:space="preserve">查阅</w:t>
      </w:r>
      <w:r>
        <w:rPr>
          <w:rFonts w:ascii="宋体" w:hAnsi="宋体" w:eastAsia="宋体" w:cs="Times New Roman"/>
          <w:sz w:val="24"/>
          <w:szCs w:val="21"/>
        </w:rPr>
        <w:t xml:space="preserve">、答复相关</w:t>
      </w:r>
      <w:r>
        <w:rPr>
          <w:rFonts w:hint="eastAsia" w:ascii="宋体" w:hAnsi="宋体" w:eastAsia="宋体" w:cs="Times New Roman"/>
          <w:sz w:val="24"/>
          <w:szCs w:val="21"/>
        </w:rPr>
        <w:t xml:space="preserve">信息</w:t>
      </w:r>
      <w:r>
        <w:rPr>
          <w:rFonts w:ascii="宋体" w:hAnsi="宋体" w:eastAsia="宋体" w:cs="Times New Roman"/>
          <w:sz w:val="24"/>
          <w:szCs w:val="21"/>
        </w:rPr>
        <w:t xml:space="preserve">，</w:t>
      </w:r>
      <w:r>
        <w:rPr>
          <w:rFonts w:hint="eastAsia" w:ascii="宋体" w:hAnsi="宋体" w:eastAsia="宋体" w:cs="Times New Roman"/>
          <w:sz w:val="24"/>
          <w:szCs w:val="21"/>
        </w:rPr>
        <w:t xml:space="preserve">并安排专人与代理机构及</w:t>
      </w:r>
      <w:r>
        <w:rPr>
          <w:rFonts w:hint="eastAsia" w:ascii="宋体" w:hAnsi="宋体" w:eastAsia="宋体" w:cs="Times New Roman"/>
          <w:bCs/>
          <w:sz w:val="24"/>
          <w:szCs w:val="21"/>
        </w:rPr>
        <w:t xml:space="preserve">评委会</w:t>
      </w:r>
      <w:r>
        <w:rPr>
          <w:rFonts w:hint="eastAsia" w:ascii="宋体" w:hAnsi="宋体" w:eastAsia="宋体" w:cs="Times New Roman"/>
          <w:sz w:val="24"/>
          <w:szCs w:val="21"/>
        </w:rPr>
        <w:t xml:space="preserve">联系。</w:t>
      </w:r>
      <w:r/>
    </w:p>
    <w:p>
      <w:pPr>
        <w:ind w:firstLine="420"/>
        <w:rPr>
          <w:rFonts w:ascii="宋体" w:hAnsi="宋体" w:eastAsia="宋体" w:cs="Arial"/>
          <w:sz w:val="28"/>
          <w:szCs w:val="28"/>
        </w:rPr>
        <w:outlineLvl w:val="2"/>
      </w:pPr>
      <w:r/>
      <w:bookmarkStart w:id="269" w:name="_Toc163508305"/>
      <w:r/>
      <w:bookmarkStart w:id="270" w:name="_Toc163508380"/>
      <w:r/>
      <w:bookmarkStart w:id="271" w:name="_Toc216364589"/>
      <w:r>
        <w:rPr>
          <w:rFonts w:hint="eastAsia" w:ascii="宋体" w:hAnsi="宋体" w:eastAsia="宋体" w:cs="Arial"/>
          <w:sz w:val="28"/>
          <w:szCs w:val="28"/>
        </w:rPr>
        <w:t xml:space="preserve">2</w:t>
      </w:r>
      <w:r>
        <w:rPr>
          <w:rFonts w:ascii="宋体" w:hAnsi="宋体" w:eastAsia="宋体" w:cs="Arial"/>
          <w:sz w:val="28"/>
          <w:szCs w:val="28"/>
        </w:rPr>
        <w:t xml:space="preserve">7</w:t>
      </w:r>
      <w:r>
        <w:rPr>
          <w:rFonts w:hint="eastAsia" w:ascii="宋体" w:hAnsi="宋体" w:eastAsia="宋体" w:cs="Arial"/>
          <w:sz w:val="28"/>
          <w:szCs w:val="28"/>
        </w:rPr>
        <w:t xml:space="preserve">、</w:t>
      </w:r>
      <w:bookmarkEnd w:id="266"/>
      <w:r/>
      <w:bookmarkEnd w:id="267"/>
      <w:r/>
      <w:bookmarkEnd w:id="268"/>
      <w:r>
        <w:rPr>
          <w:rFonts w:hint="eastAsia" w:ascii="宋体" w:hAnsi="宋体" w:eastAsia="宋体" w:cs="Arial"/>
          <w:sz w:val="28"/>
          <w:szCs w:val="28"/>
        </w:rPr>
        <w:t xml:space="preserve">无效投标条款和废标条款</w:t>
      </w:r>
      <w:bookmarkEnd w:id="269"/>
      <w:r/>
      <w:bookmarkEnd w:id="270"/>
      <w:r/>
      <w:bookmarkEnd w:id="271"/>
      <w:r/>
      <w:r/>
    </w:p>
    <w:p>
      <w:pPr>
        <w:ind w:left="479"/>
        <w:spacing w:line="440" w:lineRule="exact"/>
        <w:rPr>
          <w:rFonts w:ascii="宋体" w:hAnsi="宋体" w:eastAsia="宋体" w:cs="Times New Roman"/>
          <w:bCs/>
          <w:sz w:val="24"/>
          <w:szCs w:val="21"/>
        </w:rPr>
      </w:pPr>
      <w:r/>
      <w:bookmarkStart w:id="272" w:name="_Toc16938551"/>
      <w:r/>
      <w:bookmarkStart w:id="273" w:name="_Toc20823307"/>
      <w:r/>
      <w:bookmarkStart w:id="274" w:name="_Toc513029235"/>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.1无效投标条款</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.1.1 投标人在</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规定的时间内未成功解密电子投标文件的。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2</w:t>
      </w:r>
      <w:r>
        <w:rPr>
          <w:rFonts w:hint="eastAsia" w:ascii="宋体" w:hAnsi="宋体" w:eastAsia="宋体" w:cs="Times New Roman"/>
          <w:bCs/>
          <w:sz w:val="24"/>
          <w:szCs w:val="21"/>
        </w:rPr>
        <w:t xml:space="preserve"> 投标人未按照招标文件要求上传电子投标文件的。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3</w:t>
      </w:r>
      <w:r>
        <w:rPr>
          <w:rFonts w:hint="eastAsia" w:ascii="宋体" w:hAnsi="宋体" w:eastAsia="宋体" w:cs="Times New Roman"/>
          <w:bCs/>
          <w:sz w:val="24"/>
          <w:szCs w:val="21"/>
        </w:rPr>
        <w:t xml:space="preserve">同一投标人提交两个</w:t>
      </w:r>
      <w:r>
        <w:rPr>
          <w:rFonts w:ascii="宋体" w:hAnsi="宋体" w:eastAsia="宋体" w:cs="Times New Roman"/>
          <w:bCs/>
          <w:sz w:val="24"/>
          <w:szCs w:val="21"/>
        </w:rPr>
        <w:t xml:space="preserve">（</w:t>
      </w:r>
      <w:r>
        <w:rPr>
          <w:rFonts w:hint="eastAsia" w:ascii="宋体" w:hAnsi="宋体" w:eastAsia="宋体" w:cs="Times New Roman"/>
          <w:bCs/>
          <w:sz w:val="24"/>
          <w:szCs w:val="21"/>
        </w:rPr>
        <w:t xml:space="preserve">含</w:t>
      </w:r>
      <w:r>
        <w:rPr>
          <w:rFonts w:ascii="宋体" w:hAnsi="宋体" w:eastAsia="宋体" w:cs="Times New Roman"/>
          <w:bCs/>
          <w:sz w:val="24"/>
          <w:szCs w:val="21"/>
        </w:rPr>
        <w:t xml:space="preserve">两个）</w:t>
      </w:r>
      <w:r>
        <w:rPr>
          <w:rFonts w:hint="eastAsia" w:ascii="宋体" w:hAnsi="宋体" w:eastAsia="宋体" w:cs="Times New Roman"/>
          <w:bCs/>
          <w:sz w:val="24"/>
          <w:szCs w:val="21"/>
        </w:rPr>
        <w:t xml:space="preserve">以上不同的</w:t>
      </w:r>
      <w:r>
        <w:rPr>
          <w:rFonts w:ascii="宋体" w:hAnsi="宋体" w:eastAsia="宋体" w:cs="Times New Roman"/>
          <w:bCs/>
          <w:sz w:val="24"/>
          <w:szCs w:val="21"/>
        </w:rPr>
        <w:t xml:space="preserve">投标报价的。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4</w:t>
      </w:r>
      <w:r>
        <w:rPr>
          <w:rFonts w:hint="eastAsia" w:ascii="宋体" w:hAnsi="宋体" w:eastAsia="宋体" w:cs="Times New Roman"/>
          <w:bCs/>
          <w:sz w:val="24"/>
          <w:szCs w:val="21"/>
        </w:rPr>
        <w:t xml:space="preserve">投标人不具备招标文件中规定资格要求的。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投标人的报价超过了采购预算或最高限价的。</w:t>
      </w:r>
      <w:r/>
    </w:p>
    <w:p>
      <w:pPr>
        <w:ind w:firstLine="48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未通过符合性审查的。</w:t>
      </w:r>
      <w:r/>
    </w:p>
    <w:p>
      <w:pPr>
        <w:ind w:firstLine="36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 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不符合招标文件中规定的实质性要求和条件的（</w:t>
      </w:r>
      <w:r>
        <w:rPr>
          <w:rFonts w:hint="eastAsia" w:ascii="宋体" w:hAnsi="宋体" w:eastAsia="宋体" w:cs="Times New Roman"/>
          <w:bCs/>
          <w:i/>
          <w:sz w:val="24"/>
          <w:szCs w:val="21"/>
          <w:u w:val="single"/>
        </w:rPr>
        <w:t xml:space="preserve">本招标文件中斜体且有下划线部分为实质性要求和条件）。</w:t>
      </w:r>
      <w:r/>
    </w:p>
    <w:p>
      <w:pPr>
        <w:ind w:firstLine="482"/>
        <w:spacing w:line="440" w:lineRule="exact"/>
        <w:rPr>
          <w:rFonts w:ascii="宋体" w:hAnsi="宋体" w:eastAsia="宋体" w:cs="Times New Roman"/>
          <w:b/>
          <w:bCs/>
          <w:i/>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8</w:t>
      </w:r>
      <w:r>
        <w:rPr>
          <w:rFonts w:hint="eastAsia" w:ascii="宋体" w:hAnsi="宋体" w:eastAsia="宋体" w:cs="Times New Roman"/>
          <w:b/>
          <w:bCs/>
          <w:i/>
          <w:sz w:val="24"/>
          <w:szCs w:val="21"/>
          <w:u w:val="single"/>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482"/>
        <w:spacing w:line="440" w:lineRule="exact"/>
        <w:rPr>
          <w:rFonts w:ascii="宋体" w:hAnsi="宋体" w:eastAsia="宋体" w:cs="Times New Roman"/>
          <w:b/>
          <w:bCs/>
          <w:i/>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10</w:t>
      </w:r>
      <w:r>
        <w:rPr>
          <w:rFonts w:hint="eastAsia" w:ascii="宋体" w:hAnsi="宋体" w:eastAsia="宋体" w:cs="Times New Roman"/>
          <w:b/>
          <w:bCs/>
          <w:i/>
          <w:sz w:val="24"/>
          <w:szCs w:val="21"/>
          <w:u w:val="single"/>
        </w:rPr>
        <w:t xml:space="preserve">评标委员会认为投标人的报价明显低于其他通过符合性审查投标人的报价，有可能影响产品质量或者不能诚信履约的，将通过</w:t>
      </w:r>
      <w:r>
        <w:rPr>
          <w:rFonts w:hint="eastAsia" w:ascii="宋体" w:hAnsi="宋体" w:eastAsia="宋体" w:cs="Times New Roman"/>
          <w:b/>
          <w:i/>
          <w:sz w:val="24"/>
          <w:szCs w:val="24"/>
          <w:u w:val="single"/>
        </w:rPr>
        <w:t xml:space="preserve">苏采云系统</w:t>
      </w:r>
      <w:r>
        <w:rPr>
          <w:rFonts w:hint="eastAsia" w:ascii="宋体" w:hAnsi="宋体" w:eastAsia="宋体" w:cs="Times New Roman"/>
          <w:b/>
          <w:bCs/>
          <w:i/>
          <w:sz w:val="24"/>
          <w:szCs w:val="21"/>
          <w:u w:val="single"/>
        </w:rPr>
        <w:t xml:space="preserve">要求其在合理的时间内提供说明，必要时提交相关证明材料；投标人不能证明其报价合理性的，评标委员会应当将其作为无效投标处理。</w:t>
      </w:r>
      <w:r/>
    </w:p>
    <w:p>
      <w:pPr>
        <w:ind w:firstLine="482"/>
        <w:spacing w:line="440" w:lineRule="exact"/>
        <w:rPr>
          <w:rFonts w:ascii="宋体" w:hAnsi="宋体" w:eastAsia="宋体" w:cs="Times New Roman"/>
          <w:b/>
          <w:bCs/>
          <w:i/>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.1.1</w:t>
      </w:r>
      <w:r>
        <w:rPr>
          <w:rFonts w:ascii="宋体" w:hAnsi="宋体" w:eastAsia="宋体" w:cs="Times New Roman"/>
          <w:b/>
          <w:bCs/>
          <w:i/>
          <w:sz w:val="24"/>
          <w:szCs w:val="21"/>
          <w:u w:val="single"/>
        </w:rPr>
        <w:t xml:space="preserve">1</w:t>
      </w:r>
      <w:r>
        <w:rPr>
          <w:rFonts w:hint="eastAsia" w:ascii="宋体" w:hAnsi="宋体" w:eastAsia="宋体" w:cs="Times New Roman"/>
          <w:b/>
          <w:bCs/>
          <w:i/>
          <w:sz w:val="24"/>
          <w:szCs w:val="21"/>
          <w:u w:val="singl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spacing w:line="440" w:lineRule="exact"/>
        <w:rPr>
          <w:rFonts w:ascii="宋体" w:hAnsi="宋体" w:eastAsia="宋体" w:cs="Times New Roman"/>
          <w:b/>
          <w:bCs/>
          <w:i/>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.1.1</w:t>
      </w:r>
      <w:r>
        <w:rPr>
          <w:rFonts w:ascii="宋体" w:hAnsi="宋体" w:eastAsia="宋体" w:cs="Times New Roman"/>
          <w:b/>
          <w:bCs/>
          <w:i/>
          <w:sz w:val="24"/>
          <w:szCs w:val="21"/>
          <w:u w:val="single"/>
        </w:rPr>
        <w:t xml:space="preserve">2</w:t>
      </w:r>
      <w:r>
        <w:rPr>
          <w:rFonts w:hint="eastAsia" w:ascii="宋体" w:hAnsi="宋体" w:eastAsia="宋体" w:cs="Times New Roman"/>
          <w:b/>
          <w:bCs/>
          <w:i/>
          <w:sz w:val="24"/>
          <w:szCs w:val="21"/>
          <w:u w:val="single"/>
        </w:rPr>
        <w:t xml:space="preserve"> 投标文件未按照招标文件要求加盖CA电子公章的。</w:t>
      </w:r>
      <w:r/>
    </w:p>
    <w:p>
      <w:pPr>
        <w:ind w:firstLine="482"/>
        <w:spacing w:line="440" w:lineRule="exact"/>
        <w:rPr>
          <w:rFonts w:ascii="宋体" w:hAnsi="宋体" w:eastAsia="宋体" w:cs="Times New Roman"/>
          <w:b/>
          <w:bCs/>
          <w:i/>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.1.1</w:t>
      </w:r>
      <w:r>
        <w:rPr>
          <w:rFonts w:ascii="宋体" w:hAnsi="宋体" w:eastAsia="宋体" w:cs="Times New Roman"/>
          <w:b/>
          <w:bCs/>
          <w:i/>
          <w:sz w:val="24"/>
          <w:szCs w:val="21"/>
          <w:u w:val="single"/>
        </w:rPr>
        <w:t xml:space="preserve">3</w:t>
      </w:r>
      <w:r>
        <w:rPr>
          <w:rFonts w:hint="eastAsia" w:ascii="宋体" w:hAnsi="宋体" w:eastAsia="宋体" w:cs="Times New Roman"/>
          <w:b/>
          <w:bCs/>
          <w:i/>
          <w:sz w:val="24"/>
          <w:szCs w:val="21"/>
          <w:u w:val="single"/>
        </w:rPr>
        <w:t xml:space="preserve">其他法律、法规及本招标文件规定的属无效投标的情形。</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.2废标条款</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.2.1符合专业条件的供应商或者对招标文件作实质响应的供应商不足三家的。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.2.2出现影响采购公正的违法、违规行为的。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.2.3因重大变故，采购任务取消的。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.2.4评标委员会认定招标文件存在歧义、重大缺陷导致评审工作无法进行。</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.2.5 因</w:t>
      </w:r>
      <w:r>
        <w:rPr>
          <w:rFonts w:hint="eastAsia" w:ascii="宋体" w:hAnsi="宋体" w:eastAsia="宋体" w:cs="Times New Roman"/>
          <w:sz w:val="24"/>
          <w:szCs w:val="24"/>
        </w:rPr>
        <w:t xml:space="preserve">苏采云系统</w:t>
      </w:r>
      <w:r>
        <w:rPr>
          <w:rFonts w:ascii="宋体" w:hAnsi="宋体" w:eastAsia="宋体" w:cs="Times New Roman"/>
          <w:bCs/>
          <w:sz w:val="24"/>
          <w:szCs w:val="21"/>
        </w:rPr>
        <w:t xml:space="preserve">系统故障原因造成开标不成功</w:t>
      </w:r>
      <w:r>
        <w:rPr>
          <w:rFonts w:hint="eastAsia" w:ascii="宋体" w:hAnsi="宋体" w:eastAsia="宋体" w:cs="Times New Roman"/>
          <w:bCs/>
          <w:sz w:val="24"/>
          <w:szCs w:val="21"/>
        </w:rPr>
        <w:t xml:space="preserve">的</w:t>
      </w:r>
      <w:r>
        <w:rPr>
          <w:rFonts w:ascii="宋体" w:hAnsi="宋体" w:eastAsia="宋体" w:cs="Times New Roman"/>
          <w:bCs/>
          <w:sz w:val="24"/>
          <w:szCs w:val="21"/>
        </w:rPr>
        <w:t xml:space="preserve">。</w:t>
      </w:r>
      <w:r/>
    </w:p>
    <w:p>
      <w:pPr>
        <w:spacing w:before="145" w:after="145" w:line="460" w:lineRule="exact"/>
        <w:rPr>
          <w:rFonts w:ascii="Times New Roman" w:hAnsi="Times New Roman" w:eastAsia="宋体" w:cs="Times New Roman"/>
          <w:b/>
          <w:bCs/>
          <w:sz w:val="28"/>
          <w:szCs w:val="28"/>
        </w:rPr>
        <w:outlineLvl w:val="1"/>
      </w:pPr>
      <w:r/>
      <w:bookmarkStart w:id="275" w:name="_Toc163508381"/>
      <w:r/>
      <w:bookmarkStart w:id="276" w:name="_Toc163508306"/>
      <w:r/>
      <w:bookmarkStart w:id="277" w:name="_Toc120614219"/>
      <w:r/>
      <w:bookmarkStart w:id="278" w:name="_Toc216364590"/>
      <w:r>
        <w:rPr>
          <w:rFonts w:hint="eastAsia" w:ascii="Times New Roman" w:hAnsi="Times New Roman" w:eastAsia="宋体" w:cs="Times New Roman"/>
          <w:b/>
          <w:bCs/>
          <w:sz w:val="28"/>
          <w:szCs w:val="28"/>
        </w:rPr>
        <w:t xml:space="preserve">六、</w:t>
      </w:r>
      <w:bookmarkEnd w:id="272"/>
      <w:r/>
      <w:bookmarkEnd w:id="273"/>
      <w:r/>
      <w:bookmarkEnd w:id="274"/>
      <w:r>
        <w:rPr>
          <w:rFonts w:hint="eastAsia" w:ascii="Times New Roman" w:hAnsi="Times New Roman" w:eastAsia="宋体" w:cs="Times New Roman"/>
          <w:b/>
          <w:bCs/>
          <w:sz w:val="28"/>
          <w:szCs w:val="28"/>
        </w:rPr>
        <w:t xml:space="preserve">定标</w:t>
      </w:r>
      <w:bookmarkEnd w:id="275"/>
      <w:r/>
      <w:bookmarkEnd w:id="276"/>
      <w:r/>
      <w:bookmarkEnd w:id="277"/>
      <w:r/>
      <w:bookmarkEnd w:id="278"/>
      <w:r/>
      <w:r/>
    </w:p>
    <w:p>
      <w:pPr>
        <w:ind w:firstLine="420"/>
        <w:rPr>
          <w:rFonts w:ascii="宋体" w:hAnsi="宋体" w:eastAsia="宋体" w:cs="Arial"/>
          <w:sz w:val="28"/>
          <w:szCs w:val="28"/>
        </w:rPr>
        <w:outlineLvl w:val="2"/>
      </w:pPr>
      <w:r/>
      <w:bookmarkStart w:id="279" w:name="_Toc513029238"/>
      <w:r/>
      <w:bookmarkStart w:id="280" w:name="_Toc16938554"/>
      <w:r/>
      <w:bookmarkStart w:id="281" w:name="_Toc20823310"/>
      <w:r/>
      <w:bookmarkStart w:id="282" w:name="_Toc163508307"/>
      <w:r/>
      <w:bookmarkStart w:id="283" w:name="_Toc163508382"/>
      <w:r/>
      <w:bookmarkStart w:id="284" w:name="_Toc216364591"/>
      <w:r>
        <w:rPr>
          <w:rFonts w:hint="eastAsia" w:ascii="宋体" w:hAnsi="宋体" w:eastAsia="宋体" w:cs="Arial"/>
          <w:sz w:val="28"/>
          <w:szCs w:val="28"/>
        </w:rPr>
        <w:t xml:space="preserve">2</w:t>
      </w:r>
      <w:r>
        <w:rPr>
          <w:rFonts w:ascii="宋体" w:hAnsi="宋体" w:eastAsia="宋体" w:cs="Arial"/>
          <w:sz w:val="28"/>
          <w:szCs w:val="28"/>
        </w:rPr>
        <w:t xml:space="preserve">8</w:t>
      </w:r>
      <w:r>
        <w:rPr>
          <w:rFonts w:hint="eastAsia" w:ascii="宋体" w:hAnsi="宋体" w:eastAsia="宋体" w:cs="Arial"/>
          <w:sz w:val="28"/>
          <w:szCs w:val="28"/>
        </w:rPr>
        <w:t xml:space="preserve">、</w:t>
      </w:r>
      <w:bookmarkEnd w:id="279"/>
      <w:r>
        <w:rPr>
          <w:rFonts w:hint="eastAsia" w:ascii="宋体" w:hAnsi="宋体" w:eastAsia="宋体" w:cs="Arial"/>
          <w:sz w:val="28"/>
          <w:szCs w:val="28"/>
        </w:rPr>
        <w:t xml:space="preserve">确定</w:t>
      </w:r>
      <w:bookmarkEnd w:id="280"/>
      <w:r/>
      <w:bookmarkEnd w:id="281"/>
      <w:r>
        <w:rPr>
          <w:rFonts w:hint="eastAsia" w:ascii="宋体" w:hAnsi="宋体" w:eastAsia="宋体" w:cs="Arial"/>
          <w:sz w:val="28"/>
          <w:szCs w:val="28"/>
        </w:rPr>
        <w:t xml:space="preserve">中标单位</w:t>
      </w:r>
      <w:bookmarkEnd w:id="282"/>
      <w:r/>
      <w:bookmarkEnd w:id="283"/>
      <w:r/>
      <w:bookmarkEnd w:id="284"/>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8</w:t>
      </w:r>
      <w:r>
        <w:rPr>
          <w:rFonts w:hint="eastAsia" w:ascii="宋体" w:hAnsi="宋体" w:eastAsia="宋体" w:cs="Times New Roman"/>
          <w:bCs/>
          <w:sz w:val="24"/>
          <w:szCs w:val="21"/>
        </w:rPr>
        <w:t xml:space="preserve">.1中标候选人的选取原则和数量见招标文件第五章规定。 </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8</w:t>
      </w:r>
      <w:r>
        <w:rPr>
          <w:rFonts w:hint="eastAsia" w:ascii="宋体" w:hAnsi="宋体" w:eastAsia="宋体" w:cs="Times New Roman"/>
          <w:bCs/>
          <w:sz w:val="24"/>
          <w:szCs w:val="21"/>
        </w:rPr>
        <w:t xml:space="preserve">.2 采购人应根据评委会推荐的中标候选人确定中标人。</w:t>
      </w:r>
      <w:r/>
    </w:p>
    <w:p>
      <w:pPr>
        <w:ind w:firstLine="480"/>
        <w:spacing w:line="480" w:lineRule="exact"/>
        <w:rPr>
          <w:rFonts w:ascii="宋体" w:hAnsi="宋体" w:eastAsia="宋体" w:cs="Times New Roman"/>
          <w:sz w:val="24"/>
          <w:szCs w:val="24"/>
        </w:rPr>
      </w:pPr>
      <w:r>
        <w:rPr>
          <w:rFonts w:hint="eastAsia" w:ascii="宋体" w:hAnsi="宋体" w:eastAsia="宋体" w:cs="Times New Roman"/>
          <w:bCs/>
          <w:sz w:val="24"/>
          <w:szCs w:val="24"/>
        </w:rPr>
        <w:t xml:space="preserve">2</w:t>
      </w:r>
      <w:r>
        <w:rPr>
          <w:rFonts w:ascii="宋体" w:hAnsi="宋体" w:eastAsia="宋体" w:cs="Times New Roman"/>
          <w:bCs/>
          <w:sz w:val="24"/>
          <w:szCs w:val="24"/>
        </w:rPr>
        <w:t xml:space="preserve">8</w:t>
      </w:r>
      <w:r>
        <w:rPr>
          <w:rFonts w:hint="eastAsia" w:ascii="宋体" w:hAnsi="宋体" w:eastAsia="宋体" w:cs="Times New Roman"/>
          <w:bCs/>
          <w:sz w:val="24"/>
          <w:szCs w:val="24"/>
        </w:rPr>
        <w:t xml:space="preserve">.3 </w:t>
      </w:r>
      <w:r>
        <w:rPr>
          <w:rFonts w:hint="eastAsia" w:ascii="宋体" w:hAnsi="宋体" w:eastAsia="宋体" w:cs="Times New Roman"/>
          <w:sz w:val="24"/>
          <w:szCs w:val="24"/>
        </w:rPr>
        <w:t xml:space="preserve">代理机构将在指定媒体上发布中标公告，公告期限为1个工作日。</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8</w:t>
      </w:r>
      <w:r>
        <w:rPr>
          <w:rFonts w:hint="eastAsia" w:ascii="宋体" w:hAnsi="宋体" w:eastAsia="宋体" w:cs="Times New Roman"/>
          <w:sz w:val="24"/>
          <w:szCs w:val="24"/>
        </w:rPr>
        <w:t xml:space="preserve">.4  若有充分证据证明，中标人出现下列情况之一的，一经查实，将被取消中标资格：</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8</w:t>
      </w:r>
      <w:r>
        <w:rPr>
          <w:rFonts w:hint="eastAsia" w:ascii="宋体" w:hAnsi="宋体" w:eastAsia="宋体" w:cs="Times New Roman"/>
          <w:sz w:val="24"/>
          <w:szCs w:val="24"/>
        </w:rPr>
        <w:t xml:space="preserve">.4.1提供虚假材料谋取中标的。</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8</w:t>
      </w:r>
      <w:r>
        <w:rPr>
          <w:rFonts w:hint="eastAsia" w:ascii="宋体" w:hAnsi="宋体" w:eastAsia="宋体" w:cs="Times New Roman"/>
          <w:sz w:val="24"/>
          <w:szCs w:val="24"/>
        </w:rPr>
        <w:t xml:space="preserve">.4.2向采购人、代理机构行贿或者提供其他不正当利益的。</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8</w:t>
      </w:r>
      <w:r>
        <w:rPr>
          <w:rFonts w:hint="eastAsia" w:ascii="宋体" w:hAnsi="宋体" w:eastAsia="宋体" w:cs="Times New Roman"/>
          <w:sz w:val="24"/>
          <w:szCs w:val="24"/>
        </w:rPr>
        <w:t xml:space="preserve">.4.3属于本文件规定的无效条件，但在评标过程中又未被评委会发现的。</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8</w:t>
      </w:r>
      <w:r>
        <w:rPr>
          <w:rFonts w:hint="eastAsia" w:ascii="宋体" w:hAnsi="宋体" w:eastAsia="宋体" w:cs="Times New Roman"/>
          <w:sz w:val="24"/>
          <w:szCs w:val="24"/>
        </w:rPr>
        <w:t xml:space="preserve">.4.4与采购人或者其他供应商恶意串通的。</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8</w:t>
      </w:r>
      <w:r>
        <w:rPr>
          <w:rFonts w:hint="eastAsia" w:ascii="宋体" w:hAnsi="宋体" w:eastAsia="宋体" w:cs="Times New Roman"/>
          <w:sz w:val="24"/>
          <w:szCs w:val="24"/>
        </w:rPr>
        <w:t xml:space="preserve">.4.5采取不正当手段诋毁、排挤其他供应商的。</w:t>
      </w:r>
      <w:r/>
    </w:p>
    <w:p>
      <w:pPr>
        <w:ind w:firstLine="480"/>
        <w:spacing w:line="480" w:lineRule="exact"/>
        <w:rPr>
          <w:rFonts w:ascii="宋体" w:hAnsi="宋体" w:eastAsia="宋体" w:cs="Times New Roman"/>
          <w:sz w:val="24"/>
          <w:szCs w:val="24"/>
        </w:rPr>
      </w:pPr>
      <w:r/>
      <w:bookmarkStart w:id="285" w:name="_Toc200451960"/>
      <w:r>
        <w:rPr>
          <w:rFonts w:hint="eastAsia" w:ascii="宋体" w:hAnsi="宋体" w:eastAsia="宋体" w:cs="Times New Roman"/>
          <w:sz w:val="24"/>
          <w:szCs w:val="24"/>
        </w:rPr>
        <w:t xml:space="preserve">2</w:t>
      </w:r>
      <w:r>
        <w:rPr>
          <w:rFonts w:ascii="宋体" w:hAnsi="宋体" w:eastAsia="宋体" w:cs="Times New Roman"/>
          <w:sz w:val="24"/>
          <w:szCs w:val="24"/>
        </w:rPr>
        <w:t xml:space="preserve">8</w:t>
      </w:r>
      <w:r>
        <w:rPr>
          <w:rFonts w:hint="eastAsia" w:ascii="宋体" w:hAnsi="宋体" w:eastAsia="宋体" w:cs="Times New Roman"/>
          <w:sz w:val="24"/>
          <w:szCs w:val="24"/>
        </w:rPr>
        <w:t xml:space="preserve">.5.</w:t>
      </w:r>
      <w:r>
        <w:rPr>
          <w:rFonts w:hint="eastAsia" w:ascii="Times New Roman" w:hAnsi="Times New Roman" w:eastAsia="宋体" w:cs="Times New Roman"/>
          <w:szCs w:val="21"/>
        </w:rPr>
        <w:t xml:space="preserve"> </w:t>
      </w:r>
      <w:r>
        <w:rPr>
          <w:rFonts w:ascii="Times New Roman" w:hAnsi="宋体" w:eastAsia="宋体" w:cs="宋体"/>
          <w:sz w:val="24"/>
          <w:szCs w:val="24"/>
        </w:rPr>
        <w:t xml:space="preserve">有下列情形之一的，</w:t>
      </w:r>
      <w:r>
        <w:rPr>
          <w:rFonts w:hint="eastAsia" w:ascii="Times New Roman" w:hAnsi="宋体" w:eastAsia="宋体" w:cs="宋体"/>
          <w:sz w:val="24"/>
          <w:szCs w:val="24"/>
        </w:rPr>
        <w:t xml:space="preserve">视为投标人</w:t>
      </w:r>
      <w:r>
        <w:rPr>
          <w:rFonts w:ascii="Times New Roman" w:hAnsi="宋体" w:eastAsia="宋体" w:cs="宋体"/>
          <w:sz w:val="24"/>
          <w:szCs w:val="24"/>
        </w:rPr>
        <w:t xml:space="preserve">串通</w:t>
      </w:r>
      <w:r>
        <w:rPr>
          <w:rFonts w:hint="eastAsia" w:ascii="Times New Roman" w:hAnsi="宋体" w:eastAsia="宋体" w:cs="宋体"/>
          <w:sz w:val="24"/>
          <w:szCs w:val="24"/>
        </w:rPr>
        <w:t xml:space="preserve">投标，投标无效：</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8</w:t>
      </w:r>
      <w:r>
        <w:rPr>
          <w:rFonts w:hint="eastAsia" w:ascii="宋体" w:hAnsi="宋体" w:eastAsia="宋体" w:cs="Times New Roman"/>
          <w:sz w:val="24"/>
          <w:szCs w:val="24"/>
        </w:rPr>
        <w:t xml:space="preserve">.5.1不同投标人的投标文件由同一单位或者个人编制；</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8</w:t>
      </w:r>
      <w:r>
        <w:rPr>
          <w:rFonts w:hint="eastAsia" w:ascii="宋体" w:hAnsi="宋体" w:eastAsia="宋体" w:cs="Times New Roman"/>
          <w:sz w:val="24"/>
          <w:szCs w:val="24"/>
        </w:rPr>
        <w:t xml:space="preserve">.5.2不同投标人委托同一单位或者个人办理投标事宜；</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8</w:t>
      </w:r>
      <w:r>
        <w:rPr>
          <w:rFonts w:hint="eastAsia" w:ascii="宋体" w:hAnsi="宋体" w:eastAsia="宋体" w:cs="Times New Roman"/>
          <w:sz w:val="24"/>
          <w:szCs w:val="24"/>
        </w:rPr>
        <w:t xml:space="preserve">.5.3 不同投标人的投标文件载明的项目管理成员或者联系人员为同一人；</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8</w:t>
      </w:r>
      <w:r>
        <w:rPr>
          <w:rFonts w:hint="eastAsia" w:ascii="宋体" w:hAnsi="宋体" w:eastAsia="宋体" w:cs="Times New Roman"/>
          <w:sz w:val="24"/>
          <w:szCs w:val="24"/>
        </w:rPr>
        <w:t xml:space="preserve">.5.4不同投标人的投标文件异常一致或者投标报价呈规律性差异；</w:t>
      </w:r>
      <w:r/>
    </w:p>
    <w:p>
      <w:pPr>
        <w:ind w:firstLine="420"/>
        <w:rPr>
          <w:rFonts w:ascii="宋体" w:hAnsi="宋体" w:eastAsia="宋体" w:cs="Arial"/>
          <w:sz w:val="28"/>
          <w:szCs w:val="28"/>
        </w:rPr>
        <w:outlineLvl w:val="2"/>
      </w:pPr>
      <w:r/>
      <w:bookmarkStart w:id="286" w:name="_Toc163508308"/>
      <w:r/>
      <w:bookmarkStart w:id="287" w:name="_Toc163508383"/>
      <w:r/>
      <w:bookmarkStart w:id="288" w:name="_Toc216364592"/>
      <w:r>
        <w:rPr>
          <w:rFonts w:ascii="宋体" w:hAnsi="宋体" w:eastAsia="宋体" w:cs="Arial"/>
          <w:sz w:val="28"/>
          <w:szCs w:val="28"/>
        </w:rPr>
        <w:t xml:space="preserve">29</w:t>
      </w:r>
      <w:r>
        <w:rPr>
          <w:rFonts w:hint="eastAsia" w:ascii="宋体" w:hAnsi="宋体" w:eastAsia="宋体" w:cs="Arial"/>
          <w:sz w:val="28"/>
          <w:szCs w:val="28"/>
        </w:rPr>
        <w:t xml:space="preserve">、质疑处理</w:t>
      </w:r>
      <w:bookmarkEnd w:id="285"/>
      <w:r/>
      <w:bookmarkEnd w:id="286"/>
      <w:r/>
      <w:bookmarkEnd w:id="287"/>
      <w:r/>
      <w:bookmarkEnd w:id="288"/>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29</w:t>
      </w:r>
      <w:r>
        <w:rPr>
          <w:rFonts w:hint="eastAsia" w:ascii="宋体" w:hAnsi="宋体" w:eastAsia="宋体" w:cs="Times New Roman"/>
          <w:sz w:val="24"/>
          <w:szCs w:val="24"/>
        </w:rPr>
        <w:t xml:space="preserve">.1 提出质疑的投标</w:t>
      </w:r>
      <w:r>
        <w:rPr>
          <w:rFonts w:ascii="宋体" w:hAnsi="宋体" w:eastAsia="宋体" w:cs="Times New Roman"/>
          <w:sz w:val="24"/>
          <w:szCs w:val="24"/>
        </w:rPr>
        <w:t xml:space="preserve">人</w:t>
      </w:r>
      <w:r>
        <w:rPr>
          <w:rFonts w:hint="eastAsia" w:ascii="宋体" w:hAnsi="宋体" w:eastAsia="宋体" w:cs="Times New Roman"/>
          <w:sz w:val="24"/>
          <w:szCs w:val="24"/>
        </w:rPr>
        <w:t xml:space="preserve">应当是参与所质疑项目采购活动的供应商。潜在投标人依法获取其可质疑的采购文件的，可以对采购文件提出质疑。</w:t>
      </w:r>
      <w:r>
        <w:rPr>
          <w:rFonts w:hint="eastAsia" w:ascii="Calibri" w:hAnsi="Calibri" w:eastAsia="宋体" w:cs="Times New Roman"/>
          <w:sz w:val="24"/>
          <w:szCs w:val="24"/>
        </w:rPr>
        <w:t xml:space="preserve">请将</w:t>
      </w:r>
      <w:bookmarkStart w:id="289" w:name="_Hlk98510751"/>
      <w:r>
        <w:rPr>
          <w:rFonts w:hint="eastAsia" w:ascii="Calibri" w:hAnsi="Calibri"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Calibri" w:hAnsi="Calibri" w:eastAsia="宋体" w:cs="Times New Roman"/>
          <w:sz w:val="24"/>
          <w:szCs w:val="24"/>
        </w:rPr>
        <w:t xml:space="preserve">等</w:t>
      </w:r>
      <w:bookmarkEnd w:id="289"/>
      <w:r>
        <w:rPr>
          <w:rFonts w:hint="eastAsia" w:ascii="Calibri" w:hAnsi="Calibri" w:eastAsia="宋体" w:cs="Times New Roman"/>
          <w:sz w:val="24"/>
          <w:szCs w:val="24"/>
        </w:rPr>
        <w:t xml:space="preserve">必要的证明材料与质疑函一起递交，否则不予受理。</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29</w:t>
      </w:r>
      <w:r>
        <w:rPr>
          <w:rFonts w:hint="eastAsia" w:ascii="宋体" w:hAnsi="宋体" w:eastAsia="宋体" w:cs="Times New Roman"/>
          <w:sz w:val="24"/>
          <w:szCs w:val="24"/>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宋体" w:eastAsia="宋体" w:cs="宋体"/>
          <w:sz w:val="24"/>
          <w:szCs w:val="24"/>
        </w:rPr>
      </w:pPr>
      <w:r>
        <w:rPr>
          <w:rFonts w:ascii="宋体" w:hAnsi="宋体" w:eastAsia="宋体" w:cs="Times New Roman"/>
          <w:sz w:val="24"/>
          <w:szCs w:val="24"/>
        </w:rPr>
        <w:t xml:space="preserve">29</w:t>
      </w:r>
      <w:r>
        <w:rPr>
          <w:rFonts w:hint="eastAsia" w:ascii="宋体" w:hAnsi="宋体" w:eastAsia="宋体" w:cs="Times New Roman"/>
          <w:sz w:val="24"/>
          <w:szCs w:val="24"/>
        </w:rPr>
        <w:t xml:space="preserve">.2.1</w:t>
      </w:r>
      <w:r>
        <w:rPr>
          <w:rFonts w:ascii="Times New Roman" w:hAnsi="宋体" w:eastAsia="宋体" w:cs="宋体"/>
          <w:sz w:val="24"/>
          <w:szCs w:val="24"/>
        </w:rPr>
        <w:t xml:space="preserve">对可以质疑的采购文件提出质疑的，为收到采购文件之日或者采购文件公告期限届满之日；</w:t>
      </w:r>
      <w:r/>
    </w:p>
    <w:p>
      <w:pPr>
        <w:ind w:firstLine="480"/>
        <w:spacing w:line="480" w:lineRule="exact"/>
        <w:rPr>
          <w:rFonts w:ascii="Times New Roman" w:hAnsi="宋体" w:eastAsia="宋体" w:cs="宋体"/>
          <w:sz w:val="24"/>
          <w:szCs w:val="24"/>
        </w:rPr>
      </w:pPr>
      <w:r>
        <w:rPr>
          <w:rFonts w:ascii="宋体" w:hAnsi="宋体" w:eastAsia="宋体" w:cs="Times New Roman"/>
          <w:sz w:val="24"/>
          <w:szCs w:val="24"/>
        </w:rPr>
        <w:t xml:space="preserve">29</w:t>
      </w:r>
      <w:r>
        <w:rPr>
          <w:rFonts w:hint="eastAsia" w:ascii="宋体" w:hAnsi="宋体" w:eastAsia="宋体" w:cs="Times New Roman"/>
          <w:sz w:val="24"/>
          <w:szCs w:val="24"/>
        </w:rPr>
        <w:t xml:space="preserve">.2.2</w:t>
      </w:r>
      <w:r>
        <w:rPr>
          <w:rFonts w:ascii="Times New Roman" w:hAnsi="宋体" w:eastAsia="宋体" w:cs="宋体"/>
          <w:sz w:val="24"/>
          <w:szCs w:val="24"/>
        </w:rPr>
        <w:t xml:space="preserve">对采购过程提出质疑的，为各采购程序环节结束之日；</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29</w:t>
      </w:r>
      <w:r>
        <w:rPr>
          <w:rFonts w:hint="eastAsia" w:ascii="宋体" w:hAnsi="宋体" w:eastAsia="宋体" w:cs="Times New Roman"/>
          <w:sz w:val="24"/>
          <w:szCs w:val="24"/>
        </w:rPr>
        <w:t xml:space="preserve">.2.3</w:t>
      </w:r>
      <w:r>
        <w:rPr>
          <w:rFonts w:ascii="宋体" w:hAnsi="宋体" w:eastAsia="宋体" w:cs="Times New Roman"/>
          <w:sz w:val="24"/>
          <w:szCs w:val="24"/>
        </w:rPr>
        <w:t xml:space="preserve">对中标或者成交结果提出质疑的，为中标或者成交结果公告期限届满之日。</w:t>
      </w:r>
      <w:r/>
    </w:p>
    <w:p>
      <w:pPr>
        <w:ind w:firstLine="480"/>
        <w:spacing w:line="480" w:lineRule="exact"/>
        <w:rPr>
          <w:rFonts w:ascii="Times New Roman" w:hAnsi="宋体" w:eastAsia="宋体" w:cs="宋体"/>
          <w:sz w:val="24"/>
          <w:szCs w:val="24"/>
        </w:rPr>
      </w:pPr>
      <w:r>
        <w:rPr>
          <w:rFonts w:hint="eastAsia" w:ascii="Times New Roman" w:hAnsi="宋体" w:eastAsia="宋体" w:cs="宋体"/>
          <w:sz w:val="24"/>
          <w:szCs w:val="24"/>
        </w:rPr>
        <w:t xml:space="preserve">投标人应当在法定质疑期内一次性提出针对同一采购程序环节的质疑。投标人如在法定期限内对同一采购程序环节提出多次质疑的，代理机构、</w:t>
      </w:r>
      <w:r>
        <w:rPr>
          <w:rFonts w:ascii="Times New Roman" w:hAnsi="宋体" w:eastAsia="宋体" w:cs="宋体"/>
          <w:sz w:val="24"/>
          <w:szCs w:val="24"/>
        </w:rPr>
        <w:t xml:space="preserve">采购人</w:t>
      </w:r>
      <w:r>
        <w:rPr>
          <w:rFonts w:hint="eastAsia" w:ascii="Times New Roman" w:hAnsi="宋体" w:eastAsia="宋体" w:cs="宋体"/>
          <w:sz w:val="24"/>
          <w:szCs w:val="24"/>
        </w:rPr>
        <w:t xml:space="preserve">将只对投标人第一次质疑作出答复。</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29</w:t>
      </w:r>
      <w:r>
        <w:rPr>
          <w:rFonts w:hint="eastAsia" w:ascii="宋体" w:hAnsi="宋体" w:eastAsia="宋体" w:cs="Times New Roman"/>
          <w:sz w:val="24"/>
          <w:szCs w:val="24"/>
        </w:rPr>
        <w:t xml:space="preserve">.3质疑函必须按照https://czju.suzhou.gov.cn/zfcg/html/content/20180305093615738.shtml的下载中心下载的范本进行填写。投标人如组成联合体参加投标，要求签字、盖章、加盖公章之处，联合体各方均须按要求签字、盖章、加盖公章。</w:t>
      </w:r>
      <w:r/>
    </w:p>
    <w:p>
      <w:pPr>
        <w:ind w:firstLine="480"/>
        <w:spacing w:line="480" w:lineRule="exact"/>
        <w:rPr>
          <w:rFonts w:ascii="宋体" w:hAnsi="宋体" w:eastAsia="宋体" w:cs="Times New Roman"/>
          <w:b/>
          <w:sz w:val="24"/>
          <w:szCs w:val="24"/>
        </w:rPr>
      </w:pPr>
      <w:r>
        <w:rPr>
          <w:rFonts w:ascii="宋体" w:hAnsi="宋体" w:eastAsia="宋体" w:cs="Times New Roman"/>
          <w:sz w:val="24"/>
          <w:szCs w:val="24"/>
        </w:rPr>
        <w:t xml:space="preserve">29</w:t>
      </w:r>
      <w:r>
        <w:rPr>
          <w:rFonts w:hint="eastAsia" w:ascii="宋体" w:hAnsi="宋体" w:eastAsia="宋体" w:cs="Times New Roman"/>
          <w:sz w:val="24"/>
          <w:szCs w:val="24"/>
        </w:rPr>
        <w:t xml:space="preserve">.4 投标人对</w:t>
      </w:r>
      <w:r>
        <w:rPr>
          <w:rFonts w:ascii="宋体" w:hAnsi="宋体" w:eastAsia="宋体" w:cs="Times New Roman"/>
          <w:sz w:val="24"/>
          <w:szCs w:val="24"/>
        </w:rPr>
        <w:t xml:space="preserve">采购方式、</w:t>
      </w:r>
      <w:r>
        <w:rPr>
          <w:rFonts w:hint="eastAsia" w:ascii="宋体" w:hAnsi="宋体" w:eastAsia="宋体" w:cs="Times New Roman"/>
          <w:sz w:val="24"/>
          <w:szCs w:val="24"/>
        </w:rPr>
        <w:t xml:space="preserve">招标文件中采购</w:t>
      </w:r>
      <w:r>
        <w:rPr>
          <w:rFonts w:ascii="宋体" w:hAnsi="宋体" w:eastAsia="宋体" w:cs="Times New Roman"/>
          <w:sz w:val="24"/>
          <w:szCs w:val="24"/>
        </w:rPr>
        <w:t xml:space="preserve">需求、</w:t>
      </w: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资格条件、</w:t>
      </w:r>
      <w:r>
        <w:rPr>
          <w:rFonts w:hint="eastAsia" w:ascii="宋体" w:hAnsi="宋体" w:eastAsia="宋体" w:cs="Times New Roman"/>
          <w:sz w:val="24"/>
          <w:szCs w:val="24"/>
        </w:rPr>
        <w:t xml:space="preserve">评标方法</w:t>
      </w:r>
      <w:r>
        <w:rPr>
          <w:rFonts w:ascii="宋体" w:hAnsi="宋体" w:eastAsia="宋体" w:cs="Times New Roman"/>
          <w:sz w:val="24"/>
          <w:szCs w:val="24"/>
        </w:rPr>
        <w:t xml:space="preserve">和评标标准、合同文本</w:t>
      </w:r>
      <w:r>
        <w:rPr>
          <w:rFonts w:hint="eastAsia" w:ascii="宋体" w:hAnsi="宋体" w:eastAsia="宋体" w:cs="Times New Roman"/>
          <w:sz w:val="24"/>
          <w:szCs w:val="24"/>
        </w:rPr>
        <w:t xml:space="preserve">及</w:t>
      </w:r>
      <w:r>
        <w:rPr>
          <w:rFonts w:ascii="宋体" w:hAnsi="宋体" w:eastAsia="宋体" w:cs="Times New Roman"/>
          <w:sz w:val="24"/>
          <w:szCs w:val="24"/>
        </w:rPr>
        <w:t xml:space="preserve">资格</w:t>
      </w:r>
      <w:r>
        <w:rPr>
          <w:rFonts w:hint="eastAsia" w:ascii="宋体" w:hAnsi="宋体" w:eastAsia="宋体" w:cs="Times New Roman"/>
          <w:sz w:val="24"/>
          <w:szCs w:val="24"/>
        </w:rPr>
        <w:t xml:space="preserve">审查结果的</w:t>
      </w:r>
      <w:r>
        <w:rPr>
          <w:rFonts w:ascii="宋体" w:hAnsi="宋体" w:eastAsia="宋体" w:cs="Times New Roman"/>
          <w:sz w:val="24"/>
          <w:szCs w:val="24"/>
        </w:rPr>
        <w:t xml:space="preserve">询问</w:t>
      </w:r>
      <w:r>
        <w:rPr>
          <w:rFonts w:hint="eastAsia" w:ascii="宋体" w:hAnsi="宋体" w:eastAsia="宋体" w:cs="Times New Roman"/>
          <w:sz w:val="24"/>
          <w:szCs w:val="24"/>
        </w:rPr>
        <w:t xml:space="preserve">、质疑</w:t>
      </w:r>
      <w:r>
        <w:rPr>
          <w:rFonts w:ascii="宋体" w:hAnsi="宋体" w:eastAsia="宋体" w:cs="Times New Roman"/>
          <w:sz w:val="24"/>
          <w:szCs w:val="24"/>
        </w:rPr>
        <w:t xml:space="preserve">请向采购人提出，由采购人负责答复。</w:t>
      </w:r>
      <w:r>
        <w:rPr>
          <w:rFonts w:hint="eastAsia" w:ascii="宋体" w:hAnsi="宋体" w:eastAsia="宋体" w:cs="Times New Roman"/>
          <w:sz w:val="24"/>
          <w:szCs w:val="24"/>
        </w:rPr>
        <w:t xml:space="preserve">投标人对</w:t>
      </w:r>
      <w:r>
        <w:rPr>
          <w:rFonts w:ascii="宋体" w:hAnsi="宋体" w:eastAsia="宋体" w:cs="Times New Roman"/>
          <w:sz w:val="24"/>
          <w:szCs w:val="24"/>
        </w:rPr>
        <w:t xml:space="preserve">其他事项</w:t>
      </w:r>
      <w:r>
        <w:rPr>
          <w:rFonts w:hint="eastAsia" w:ascii="宋体" w:hAnsi="宋体" w:eastAsia="宋体" w:cs="Times New Roman"/>
          <w:sz w:val="24"/>
          <w:szCs w:val="24"/>
        </w:rPr>
        <w:t xml:space="preserve">的询问</w:t>
      </w:r>
      <w:r>
        <w:rPr>
          <w:rFonts w:ascii="宋体" w:hAnsi="宋体" w:eastAsia="宋体" w:cs="Times New Roman"/>
          <w:sz w:val="24"/>
          <w:szCs w:val="24"/>
        </w:rPr>
        <w:t xml:space="preserve">、质疑请向代理机构提出，由代理机构</w:t>
      </w:r>
      <w:r>
        <w:rPr>
          <w:rFonts w:hint="eastAsia" w:ascii="宋体" w:hAnsi="宋体" w:eastAsia="宋体" w:cs="Times New Roman"/>
          <w:sz w:val="24"/>
          <w:szCs w:val="24"/>
        </w:rPr>
        <w:t xml:space="preserve">负责</w:t>
      </w:r>
      <w:r>
        <w:rPr>
          <w:rFonts w:ascii="宋体" w:hAnsi="宋体" w:eastAsia="宋体" w:cs="Times New Roman"/>
          <w:sz w:val="24"/>
          <w:szCs w:val="24"/>
        </w:rPr>
        <w:t xml:space="preserve">答复。</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采购人及代理机构只接收以纸质原件形式送达的质疑,建议投标人尽量通过邮寄方式提交质疑</w:t>
      </w:r>
      <w:r>
        <w:rPr>
          <w:rFonts w:hint="eastAsia" w:ascii="宋体" w:hAnsi="宋体" w:eastAsia="宋体" w:cs="Times New Roman"/>
          <w:b/>
          <w:bCs/>
          <w:sz w:val="24"/>
          <w:szCs w:val="24"/>
        </w:rPr>
        <w:t xml:space="preserve">（采购人和代理机构不接受未填写快递运单的快件）。</w:t>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采购人、代理机构质疑接收人及联系方式</w:t>
      </w:r>
      <w:r>
        <w:rPr>
          <w:rFonts w:hint="eastAsia" w:ascii="Calibri" w:hAnsi="Calibri" w:eastAsia="宋体" w:cs="Times New Roman"/>
          <w:sz w:val="24"/>
          <w:szCs w:val="24"/>
        </w:rPr>
        <w:t xml:space="preserve">：详见招标文件“第一章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投标邀请”中“七、本次招标联系方式”下有关联系方式。</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29</w:t>
      </w:r>
      <w:r>
        <w:rPr>
          <w:rFonts w:hint="eastAsia" w:ascii="宋体" w:hAnsi="宋体" w:eastAsia="宋体" w:cs="Times New Roman"/>
          <w:sz w:val="24"/>
          <w:szCs w:val="24"/>
        </w:rPr>
        <w:t xml:space="preserve">.5 以下情形的质疑不予受理</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29</w:t>
      </w:r>
      <w:r>
        <w:rPr>
          <w:rFonts w:hint="eastAsia" w:ascii="宋体" w:hAnsi="宋体" w:eastAsia="宋体" w:cs="Times New Roman"/>
          <w:sz w:val="24"/>
          <w:szCs w:val="24"/>
        </w:rPr>
        <w:t xml:space="preserve">.5.1 内容不符合《政府采购质疑和投诉办法》第十二条规定的质疑。</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29</w:t>
      </w:r>
      <w:r>
        <w:rPr>
          <w:rFonts w:hint="eastAsia" w:ascii="宋体" w:hAnsi="宋体" w:eastAsia="宋体" w:cs="Times New Roman"/>
          <w:sz w:val="24"/>
          <w:szCs w:val="24"/>
        </w:rPr>
        <w:t xml:space="preserve">.5.2 超出政府采购法定期限的质疑。</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29</w:t>
      </w:r>
      <w:r>
        <w:rPr>
          <w:rFonts w:hint="eastAsia" w:ascii="宋体" w:hAnsi="宋体" w:eastAsia="宋体" w:cs="Times New Roman"/>
          <w:sz w:val="24"/>
          <w:szCs w:val="24"/>
        </w:rPr>
        <w:t xml:space="preserve">.5.3 以传真、电子邮件等方式递交的非原件形式的质疑。</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29</w:t>
      </w:r>
      <w:r>
        <w:rPr>
          <w:rFonts w:hint="eastAsia" w:ascii="宋体" w:hAnsi="宋体" w:eastAsia="宋体" w:cs="Times New Roman"/>
          <w:sz w:val="24"/>
          <w:szCs w:val="24"/>
        </w:rPr>
        <w:t xml:space="preserve">.5.4 未参加投标活动的投标人或在投标活动中自身权益未受到损害的投标人所提出的质疑。</w:t>
      </w:r>
      <w:r/>
    </w:p>
    <w:p>
      <w:pPr>
        <w:ind w:firstLine="480"/>
        <w:spacing w:line="480" w:lineRule="exact"/>
        <w:rPr>
          <w:rFonts w:ascii="宋体" w:hAnsi="宋体" w:eastAsia="宋体" w:cs="Times New Roman"/>
          <w:sz w:val="24"/>
          <w:szCs w:val="24"/>
        </w:rPr>
      </w:pPr>
      <w:r>
        <w:rPr>
          <w:rFonts w:ascii="宋体" w:hAnsi="宋体" w:eastAsia="宋体" w:cs="Times New Roman"/>
          <w:sz w:val="24"/>
          <w:szCs w:val="24"/>
        </w:rPr>
        <w:t xml:space="preserve">29</w:t>
      </w:r>
      <w:r>
        <w:rPr>
          <w:rFonts w:hint="eastAsia" w:ascii="宋体" w:hAnsi="宋体" w:eastAsia="宋体" w:cs="Times New Roman"/>
          <w:sz w:val="24"/>
          <w:szCs w:val="24"/>
        </w:rPr>
        <w:t xml:space="preserve">.5.5投标人组成联合体参加投标，联合体中任何一方或多方未按要求签字、盖章、加盖公章的质疑。</w:t>
      </w:r>
      <w:r/>
    </w:p>
    <w:p>
      <w:pPr>
        <w:ind w:firstLine="468"/>
        <w:spacing w:line="480" w:lineRule="exact"/>
        <w:rPr>
          <w:rFonts w:ascii="宋体" w:hAnsi="宋体" w:eastAsia="宋体" w:cs="Times New Roman"/>
          <w:sz w:val="24"/>
          <w:szCs w:val="24"/>
        </w:rPr>
      </w:pPr>
      <w:r>
        <w:rPr>
          <w:rFonts w:ascii="宋体" w:hAnsi="宋体" w:eastAsia="宋体" w:cs="Times New Roman"/>
          <w:sz w:val="24"/>
          <w:szCs w:val="24"/>
        </w:rPr>
        <w:t xml:space="preserve">29</w:t>
      </w:r>
      <w:r>
        <w:rPr>
          <w:rFonts w:hint="eastAsia" w:ascii="宋体" w:hAnsi="宋体" w:eastAsia="宋体" w:cs="Times New Roman"/>
          <w:sz w:val="24"/>
          <w:szCs w:val="24"/>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sz w:val="28"/>
          <w:szCs w:val="28"/>
        </w:rPr>
        <w:outlineLvl w:val="2"/>
      </w:pPr>
      <w:r/>
      <w:bookmarkStart w:id="290" w:name="_Toc163508384"/>
      <w:r/>
      <w:bookmarkStart w:id="291" w:name="_Toc163508309"/>
      <w:r/>
      <w:bookmarkStart w:id="292" w:name="_Toc216364593"/>
      <w:r>
        <w:rPr>
          <w:rFonts w:hint="eastAsia" w:ascii="宋体" w:hAnsi="宋体" w:eastAsia="宋体" w:cs="Arial"/>
          <w:sz w:val="28"/>
          <w:szCs w:val="28"/>
        </w:rPr>
        <w:t xml:space="preserve">3</w:t>
      </w:r>
      <w:r>
        <w:rPr>
          <w:rFonts w:ascii="宋体" w:hAnsi="宋体" w:eastAsia="宋体" w:cs="Arial"/>
          <w:sz w:val="28"/>
          <w:szCs w:val="28"/>
        </w:rPr>
        <w:t xml:space="preserve">0</w:t>
      </w:r>
      <w:r>
        <w:rPr>
          <w:rFonts w:hint="eastAsia" w:ascii="宋体" w:hAnsi="宋体" w:eastAsia="宋体" w:cs="Arial"/>
          <w:sz w:val="28"/>
          <w:szCs w:val="28"/>
        </w:rPr>
        <w:t xml:space="preserve">、中标通知书</w:t>
      </w:r>
      <w:bookmarkEnd w:id="290"/>
      <w:r/>
      <w:bookmarkEnd w:id="291"/>
      <w:r/>
      <w:bookmarkEnd w:id="292"/>
      <w:r/>
      <w:r/>
    </w:p>
    <w:p>
      <w:pPr>
        <w:ind w:firstLine="600"/>
        <w:spacing w:line="480" w:lineRule="exact"/>
        <w:rPr>
          <w:rFonts w:ascii="宋体" w:hAnsi="宋体" w:eastAsia="宋体" w:cs="Times New Roman"/>
          <w:sz w:val="24"/>
          <w:szCs w:val="24"/>
        </w:rPr>
      </w:pPr>
      <w:r>
        <w:rPr>
          <w:rFonts w:ascii="宋体" w:hAnsi="宋体" w:eastAsia="宋体" w:cs="Times New Roman"/>
          <w:sz w:val="24"/>
          <w:szCs w:val="24"/>
        </w:rPr>
        <w:t xml:space="preserve">30</w:t>
      </w:r>
      <w:r>
        <w:rPr>
          <w:rFonts w:hint="eastAsia" w:ascii="宋体" w:hAnsi="宋体" w:eastAsia="宋体" w:cs="Times New Roman"/>
          <w:sz w:val="24"/>
          <w:szCs w:val="24"/>
        </w:rPr>
        <w:t xml:space="preserve">.l</w:t>
      </w:r>
      <w:r>
        <w:rPr>
          <w:rFonts w:hint="eastAsia" w:ascii="宋体" w:hAnsi="宋体" w:eastAsia="宋体" w:cs="Times New Roman"/>
          <w:b/>
          <w:sz w:val="24"/>
          <w:szCs w:val="24"/>
        </w:rPr>
        <w:t xml:space="preserve"> </w:t>
      </w:r>
      <w:r>
        <w:rPr>
          <w:rFonts w:hint="eastAsia" w:ascii="宋体" w:hAnsi="宋体" w:eastAsia="宋体" w:cs="Times New Roman"/>
          <w:sz w:val="24"/>
          <w:szCs w:val="24"/>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0</w:t>
      </w:r>
      <w:r>
        <w:rPr>
          <w:rFonts w:hint="eastAsia" w:ascii="宋体" w:hAnsi="宋体" w:eastAsia="宋体" w:cs="Times New Roman"/>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sz w:val="28"/>
          <w:szCs w:val="28"/>
        </w:rPr>
        <w:outlineLvl w:val="1"/>
      </w:pPr>
      <w:r/>
      <w:bookmarkStart w:id="293" w:name="_Toc163508310"/>
      <w:r/>
      <w:bookmarkStart w:id="294" w:name="_Toc120614220"/>
      <w:r/>
      <w:bookmarkStart w:id="295" w:name="_Toc163508385"/>
      <w:r/>
      <w:bookmarkStart w:id="296" w:name="_Toc216364594"/>
      <w:r/>
      <w:bookmarkStart w:id="297" w:name="_Toc513029236"/>
      <w:r/>
      <w:bookmarkStart w:id="298" w:name="_Toc16938552"/>
      <w:r/>
      <w:bookmarkStart w:id="299" w:name="_Toc20823308"/>
      <w:r>
        <w:rPr>
          <w:rFonts w:hint="eastAsia" w:ascii="Times New Roman" w:hAnsi="Times New Roman" w:eastAsia="宋体" w:cs="Times New Roman"/>
          <w:b/>
          <w:bCs/>
          <w:sz w:val="28"/>
          <w:szCs w:val="28"/>
        </w:rPr>
        <w:t xml:space="preserve">七、授予合同</w:t>
      </w:r>
      <w:bookmarkEnd w:id="293"/>
      <w:r/>
      <w:bookmarkEnd w:id="294"/>
      <w:r/>
      <w:bookmarkEnd w:id="295"/>
      <w:r/>
      <w:bookmarkEnd w:id="296"/>
      <w:r/>
      <w:r/>
    </w:p>
    <w:p>
      <w:pPr>
        <w:ind w:firstLine="420"/>
        <w:rPr>
          <w:rFonts w:ascii="宋体" w:hAnsi="宋体" w:eastAsia="宋体" w:cs="Arial"/>
          <w:sz w:val="28"/>
          <w:szCs w:val="28"/>
        </w:rPr>
        <w:outlineLvl w:val="2"/>
      </w:pPr>
      <w:r/>
      <w:bookmarkStart w:id="300" w:name="_Toc163508386"/>
      <w:r/>
      <w:bookmarkStart w:id="301" w:name="_Toc163508311"/>
      <w:r/>
      <w:bookmarkStart w:id="302" w:name="_Toc216364595"/>
      <w:r/>
      <w:bookmarkStart w:id="303" w:name="_Toc20823309"/>
      <w:r/>
      <w:bookmarkStart w:id="304" w:name="_Toc513029237"/>
      <w:r/>
      <w:bookmarkStart w:id="305" w:name="_Toc16938553"/>
      <w:r/>
      <w:bookmarkEnd w:id="297"/>
      <w:r/>
      <w:bookmarkEnd w:id="298"/>
      <w:r/>
      <w:bookmarkEnd w:id="299"/>
      <w:r>
        <w:rPr>
          <w:rFonts w:hint="eastAsia" w:ascii="宋体" w:hAnsi="宋体" w:eastAsia="宋体" w:cs="Arial"/>
          <w:sz w:val="28"/>
          <w:szCs w:val="28"/>
        </w:rPr>
        <w:t xml:space="preserve">3</w:t>
      </w:r>
      <w:r>
        <w:rPr>
          <w:rFonts w:ascii="宋体" w:hAnsi="宋体" w:eastAsia="宋体" w:cs="Arial"/>
          <w:sz w:val="28"/>
          <w:szCs w:val="28"/>
        </w:rPr>
        <w:t xml:space="preserve">1</w:t>
      </w:r>
      <w:r>
        <w:rPr>
          <w:rFonts w:hint="eastAsia" w:ascii="宋体" w:hAnsi="宋体" w:eastAsia="宋体" w:cs="Arial"/>
          <w:sz w:val="28"/>
          <w:szCs w:val="28"/>
        </w:rPr>
        <w:t xml:space="preserve">、签订合同</w:t>
      </w:r>
      <w:bookmarkEnd w:id="300"/>
      <w:r/>
      <w:bookmarkEnd w:id="301"/>
      <w:r/>
      <w:bookmarkEnd w:id="302"/>
      <w:r/>
      <w:r/>
    </w:p>
    <w:p>
      <w:pPr>
        <w:ind w:firstLine="600"/>
        <w:spacing w:line="480" w:lineRule="exact"/>
        <w:rPr>
          <w:rFonts w:ascii="宋体" w:hAnsi="宋体" w:eastAsia="宋体" w:cs="Times New Roman"/>
          <w:sz w:val="24"/>
          <w:szCs w:val="24"/>
        </w:rPr>
      </w:pPr>
      <w:r>
        <w:rPr>
          <w:rFonts w:hint="eastAsia" w:ascii="宋体" w:hAnsi="宋体" w:eastAsia="宋体" w:cs="Times New Roman"/>
          <w:bCs/>
          <w:sz w:val="24"/>
          <w:szCs w:val="24"/>
        </w:rPr>
        <w:t xml:space="preserve">3</w:t>
      </w:r>
      <w:r>
        <w:rPr>
          <w:rFonts w:ascii="宋体" w:hAnsi="宋体" w:eastAsia="宋体" w:cs="Times New Roman"/>
          <w:bCs/>
          <w:sz w:val="24"/>
          <w:szCs w:val="24"/>
        </w:rPr>
        <w:t xml:space="preserve">1</w:t>
      </w:r>
      <w:r>
        <w:rPr>
          <w:rFonts w:hint="eastAsia" w:ascii="宋体" w:hAnsi="宋体" w:eastAsia="宋体" w:cs="Times New Roman"/>
          <w:sz w:val="24"/>
          <w:szCs w:val="24"/>
        </w:rPr>
        <w:t xml:space="preserve">.l中标人应当在中标通知书发出之日起三十日（招标文件中有另外</w:t>
      </w:r>
      <w:r>
        <w:rPr>
          <w:rFonts w:ascii="宋体" w:hAnsi="宋体" w:eastAsia="宋体" w:cs="Times New Roman"/>
          <w:sz w:val="24"/>
          <w:szCs w:val="24"/>
        </w:rPr>
        <w:t xml:space="preserve">要求的</w:t>
      </w:r>
      <w:r>
        <w:rPr>
          <w:rFonts w:hint="eastAsia" w:ascii="宋体" w:hAnsi="宋体" w:eastAsia="宋体" w:cs="Times New Roman"/>
          <w:sz w:val="24"/>
          <w:szCs w:val="24"/>
        </w:rPr>
        <w:t xml:space="preserve">，</w:t>
      </w:r>
      <w:r>
        <w:rPr>
          <w:rFonts w:ascii="宋体" w:hAnsi="宋体" w:eastAsia="宋体" w:cs="Times New Roman"/>
          <w:sz w:val="24"/>
          <w:szCs w:val="24"/>
        </w:rPr>
        <w:t xml:space="preserve">以另外要求为准</w:t>
      </w:r>
      <w:r>
        <w:rPr>
          <w:rFonts w:hint="eastAsia" w:ascii="宋体" w:hAnsi="宋体" w:eastAsia="宋体" w:cs="Times New Roman"/>
          <w:sz w:val="24"/>
          <w:szCs w:val="24"/>
        </w:rPr>
        <w:t xml:space="preserve">）内，按照招标文件确定的事项与采购人签订政府采购合同。</w:t>
      </w:r>
      <w:r/>
    </w:p>
    <w:p>
      <w:pPr>
        <w:ind w:firstLine="60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1</w:t>
      </w: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 </w:t>
      </w:r>
      <w:r>
        <w:rPr>
          <w:rFonts w:hint="eastAsia" w:ascii="宋体" w:hAnsi="宋体" w:eastAsia="宋体" w:cs="Times New Roman"/>
          <w:sz w:val="24"/>
          <w:szCs w:val="24"/>
        </w:rPr>
        <w:t xml:space="preserve">招标文件、中标人的投标文件及招标过程中有关澄清、承诺文件均应作为合同附件。</w:t>
      </w:r>
      <w:r/>
    </w:p>
    <w:p>
      <w:pPr>
        <w:ind w:firstLine="60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31.3 签订合同后，</w:t>
      </w:r>
      <w:r>
        <w:rPr>
          <w:rFonts w:hint="eastAsia" w:ascii="宋体" w:hAnsi="宋体" w:eastAsia="宋体" w:cs="Times New Roman"/>
          <w:i/>
          <w:sz w:val="24"/>
          <w:szCs w:val="24"/>
          <w:u w:val="single"/>
        </w:rPr>
        <w:t xml:space="preserve">中标人不得将合同标的进行转包</w:t>
      </w:r>
      <w:r>
        <w:rPr>
          <w:rFonts w:hint="eastAsia" w:ascii="宋体" w:hAnsi="宋体" w:eastAsia="宋体" w:cs="Times New Roman"/>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sz w:val="28"/>
          <w:szCs w:val="28"/>
        </w:rPr>
        <w:outlineLvl w:val="2"/>
      </w:pPr>
      <w:r/>
      <w:bookmarkStart w:id="306" w:name="_Toc163508312"/>
      <w:r/>
      <w:bookmarkStart w:id="307" w:name="_Toc163508387"/>
      <w:r/>
      <w:bookmarkStart w:id="308" w:name="_Toc216364596"/>
      <w:r>
        <w:rPr>
          <w:rFonts w:hint="eastAsia" w:ascii="宋体" w:hAnsi="宋体" w:eastAsia="宋体" w:cs="Arial"/>
          <w:sz w:val="28"/>
          <w:szCs w:val="28"/>
        </w:rPr>
        <w:t xml:space="preserve">3</w:t>
      </w:r>
      <w:r>
        <w:rPr>
          <w:rFonts w:ascii="宋体" w:hAnsi="宋体" w:eastAsia="宋体" w:cs="Arial"/>
          <w:sz w:val="28"/>
          <w:szCs w:val="28"/>
        </w:rPr>
        <w:t xml:space="preserve">2</w:t>
      </w:r>
      <w:r>
        <w:rPr>
          <w:rFonts w:hint="eastAsia" w:ascii="宋体" w:hAnsi="宋体" w:eastAsia="宋体" w:cs="Arial"/>
          <w:sz w:val="28"/>
          <w:szCs w:val="28"/>
        </w:rPr>
        <w:t xml:space="preserve">、货物或</w:t>
      </w:r>
      <w:r>
        <w:rPr>
          <w:rFonts w:ascii="宋体" w:hAnsi="宋体" w:eastAsia="宋体" w:cs="Arial"/>
          <w:sz w:val="28"/>
          <w:szCs w:val="28"/>
        </w:rPr>
        <w:t xml:space="preserve">服务</w:t>
      </w:r>
      <w:r>
        <w:rPr>
          <w:rFonts w:hint="eastAsia" w:ascii="宋体" w:hAnsi="宋体" w:eastAsia="宋体" w:cs="Arial"/>
          <w:sz w:val="28"/>
          <w:szCs w:val="28"/>
        </w:rPr>
        <w:t xml:space="preserve">的追加</w:t>
      </w:r>
      <w:bookmarkEnd w:id="306"/>
      <w:r/>
      <w:bookmarkEnd w:id="307"/>
      <w:r/>
      <w:bookmarkEnd w:id="308"/>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32.1政府采购合同履行中，采购人需追加与合同标的相同的货物或</w:t>
      </w:r>
      <w:r>
        <w:rPr>
          <w:rFonts w:ascii="宋体" w:hAnsi="宋体" w:eastAsia="宋体" w:cs="Times New Roman"/>
          <w:sz w:val="24"/>
          <w:szCs w:val="24"/>
        </w:rPr>
        <w:t xml:space="preserve">服务</w:t>
      </w:r>
      <w:r>
        <w:rPr>
          <w:rFonts w:hint="eastAsia" w:ascii="宋体" w:hAnsi="宋体" w:eastAsia="宋体" w:cs="Times New Roman"/>
          <w:sz w:val="24"/>
          <w:szCs w:val="24"/>
        </w:rPr>
        <w:t xml:space="preserve">的，在不改变合同其他条款的前提下，可以与中标人协商签订补充合同，但所有补充合同的采购金额不超过原合同金额10%。</w:t>
      </w:r>
      <w:r/>
    </w:p>
    <w:p>
      <w:pPr>
        <w:ind w:firstLine="420"/>
        <w:rPr>
          <w:rFonts w:ascii="宋体" w:hAnsi="宋体" w:eastAsia="宋体" w:cs="Arial"/>
          <w:sz w:val="28"/>
          <w:szCs w:val="28"/>
        </w:rPr>
        <w:outlineLvl w:val="2"/>
      </w:pPr>
      <w:r/>
      <w:bookmarkStart w:id="309" w:name="_Toc163508313"/>
      <w:r/>
      <w:bookmarkStart w:id="310" w:name="_Toc163508388"/>
      <w:r/>
      <w:bookmarkStart w:id="311" w:name="_Toc216364597"/>
      <w:r/>
      <w:bookmarkStart w:id="312" w:name="_Toc20823314"/>
      <w:r/>
      <w:bookmarkStart w:id="313" w:name="_Toc479757207"/>
      <w:r/>
      <w:bookmarkStart w:id="314" w:name="_Toc513029242"/>
      <w:r/>
      <w:bookmarkStart w:id="315" w:name="_Toc16938558"/>
      <w:r/>
      <w:bookmarkStart w:id="316" w:name="_Toc120614221"/>
      <w:r/>
      <w:bookmarkEnd w:id="303"/>
      <w:r/>
      <w:bookmarkEnd w:id="304"/>
      <w:r/>
      <w:bookmarkEnd w:id="305"/>
      <w:r>
        <w:rPr>
          <w:rFonts w:hint="eastAsia" w:ascii="宋体" w:hAnsi="宋体" w:eastAsia="宋体" w:cs="Arial"/>
          <w:sz w:val="28"/>
          <w:szCs w:val="28"/>
        </w:rPr>
        <w:t xml:space="preserve">3</w:t>
      </w:r>
      <w:r>
        <w:rPr>
          <w:rFonts w:ascii="宋体" w:hAnsi="宋体" w:eastAsia="宋体" w:cs="Arial"/>
          <w:sz w:val="28"/>
          <w:szCs w:val="28"/>
        </w:rPr>
        <w:t xml:space="preserve">3</w:t>
      </w:r>
      <w:r>
        <w:rPr>
          <w:rFonts w:hint="eastAsia" w:ascii="宋体" w:hAnsi="宋体" w:eastAsia="宋体" w:cs="Arial"/>
          <w:sz w:val="28"/>
          <w:szCs w:val="28"/>
        </w:rPr>
        <w:t xml:space="preserve">、政府采购信用融资政策</w:t>
      </w:r>
      <w:bookmarkEnd w:id="309"/>
      <w:r/>
      <w:bookmarkEnd w:id="310"/>
      <w:r/>
      <w:bookmarkEnd w:id="311"/>
      <w:r/>
      <w:r/>
    </w:p>
    <w:p>
      <w:pPr>
        <w:ind w:firstLine="480"/>
        <w:spacing w:line="48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3.1 </w:t>
      </w:r>
      <w:r>
        <w:rPr>
          <w:rFonts w:hint="eastAsia" w:ascii="宋体" w:hAnsi="宋体" w:eastAsia="宋体" w:cs="Times New Roman"/>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sz w:val="24"/>
          <w:szCs w:val="24"/>
        </w:rPr>
      </w:pPr>
      <w:r>
        <w:rPr>
          <w:rFonts w:ascii="宋体" w:hAnsi="宋体" w:eastAsia="宋体" w:cs="Times New Roman"/>
          <w:sz w:val="24"/>
          <w:szCs w:val="24"/>
        </w:rPr>
        <w:br w:type="page" w:clear="all"/>
      </w:r>
      <w:r/>
    </w:p>
    <w:p>
      <w:pPr>
        <w:jc w:val="center"/>
        <w:rPr>
          <w:rFonts w:ascii="宋体" w:hAnsi="宋体" w:eastAsia="宋体" w:cs="Times New Roman"/>
          <w:b/>
          <w:sz w:val="44"/>
          <w:szCs w:val="44"/>
        </w:rPr>
        <w:outlineLvl w:val="0"/>
      </w:pPr>
      <w:r/>
      <w:bookmarkStart w:id="317" w:name="_Toc163508314"/>
      <w:r/>
      <w:bookmarkStart w:id="318" w:name="_Toc163508389"/>
      <w:r/>
      <w:bookmarkStart w:id="319" w:name="_Toc216364598"/>
      <w:r>
        <w:rPr>
          <w:rFonts w:hint="eastAsia" w:ascii="宋体" w:hAnsi="宋体" w:eastAsia="宋体" w:cs="Times New Roman"/>
          <w:b/>
          <w:sz w:val="44"/>
          <w:szCs w:val="44"/>
        </w:rPr>
        <w:t xml:space="preserve">第三章  合同</w:t>
      </w:r>
      <w:bookmarkEnd w:id="312"/>
      <w:r/>
      <w:bookmarkEnd w:id="313"/>
      <w:r/>
      <w:bookmarkEnd w:id="314"/>
      <w:r/>
      <w:bookmarkEnd w:id="315"/>
      <w:r/>
      <w:bookmarkEnd w:id="316"/>
      <w:r>
        <w:rPr>
          <w:rFonts w:hint="eastAsia" w:ascii="宋体" w:hAnsi="宋体" w:eastAsia="宋体" w:cs="Times New Roman"/>
          <w:b/>
          <w:sz w:val="44"/>
          <w:szCs w:val="44"/>
        </w:rPr>
        <w:t xml:space="preserve">文本</w:t>
      </w:r>
      <w:bookmarkEnd w:id="317"/>
      <w:r/>
      <w:bookmarkEnd w:id="318"/>
      <w:r/>
      <w:bookmarkEnd w:id="319"/>
      <w:r/>
      <w:r/>
    </w:p>
    <w:p>
      <w:pPr>
        <w:ind w:right="-27"/>
        <w:jc w:val="center"/>
        <w:spacing w:line="660" w:lineRule="exact"/>
        <w:tabs>
          <w:tab w:val="left" w:pos="0" w:leader="none"/>
        </w:tabs>
        <w:rPr>
          <w:rFonts w:ascii="宋体" w:hAnsi="宋体" w:eastAsia="宋体" w:cs="宋体"/>
          <w:bCs/>
          <w:sz w:val="36"/>
          <w:szCs w:val="36"/>
        </w:rPr>
      </w:pPr>
      <w:r/>
      <w:bookmarkStart w:id="320" w:name="_Hlt16619369"/>
      <w:r/>
      <w:bookmarkStart w:id="321" w:name="_Hlt16619350"/>
      <w:r/>
      <w:bookmarkStart w:id="322" w:name="_Toc120614244"/>
      <w:r/>
      <w:bookmarkStart w:id="323" w:name="_Toc16938590"/>
      <w:r/>
      <w:bookmarkStart w:id="324" w:name="_Toc20823346"/>
      <w:r/>
      <w:bookmarkStart w:id="325" w:name="_Toc462564139"/>
      <w:r/>
      <w:bookmarkStart w:id="326" w:name="_Toc479757211"/>
      <w:r/>
      <w:bookmarkEnd w:id="320"/>
      <w:r>
        <w:rPr>
          <w:rFonts w:hint="eastAsia" w:ascii="宋体" w:hAnsi="宋体" w:eastAsia="宋体" w:cs="宋体"/>
          <w:bCs/>
          <w:sz w:val="36"/>
          <w:szCs w:val="36"/>
        </w:rPr>
        <w:t xml:space="preserve">常熟市政府采购服务合同</w:t>
      </w:r>
      <w:r/>
    </w:p>
    <w:p>
      <w:pPr>
        <w:ind w:right="960"/>
        <w:spacing w:line="660" w:lineRule="exact"/>
        <w:rPr>
          <w:rFonts w:ascii="宋体" w:hAnsi="宋体" w:eastAsia="宋体" w:cs="宋体"/>
          <w:bCs/>
          <w:sz w:val="24"/>
          <w:szCs w:val="24"/>
        </w:rPr>
      </w:pPr>
      <w:r>
        <w:rPr>
          <w:rFonts w:hint="eastAsia" w:ascii="宋体" w:hAnsi="宋体" w:eastAsia="宋体" w:cs="宋体"/>
          <w:bCs/>
          <w:sz w:val="24"/>
          <w:szCs w:val="24"/>
        </w:rPr>
        <w:t xml:space="preserve">编号：</w:t>
      </w:r>
      <w:r/>
    </w:p>
    <w:p>
      <w:pPr>
        <w:ind w:right="960"/>
        <w:spacing w:line="440" w:lineRule="exact"/>
        <w:rPr>
          <w:rFonts w:ascii="宋体" w:hAnsi="宋体" w:eastAsia="宋体" w:cs="宋体"/>
          <w:bCs/>
          <w:sz w:val="24"/>
          <w:szCs w:val="24"/>
        </w:rPr>
      </w:pPr>
      <w:r>
        <w:rPr>
          <w:rFonts w:hint="eastAsia" w:ascii="宋体" w:hAnsi="宋体" w:eastAsia="宋体" w:cs="宋体"/>
          <w:bCs/>
          <w:sz w:val="24"/>
          <w:szCs w:val="24"/>
        </w:rPr>
        <w:t xml:space="preserve">签订地点：常熟市</w:t>
      </w:r>
      <w:r/>
    </w:p>
    <w:p>
      <w:pPr>
        <w:ind w:right="-27"/>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甲方：</w:t>
      </w:r>
      <w:r>
        <w:rPr>
          <w:rFonts w:ascii="宋体" w:hAnsi="宋体" w:eastAsia="宋体" w:cs="宋体"/>
          <w:bCs/>
          <w:sz w:val="24"/>
          <w:szCs w:val="24"/>
          <w:u w:val="single"/>
        </w:rPr>
        <w:t xml:space="preserve">                      </w:t>
      </w:r>
      <w:r>
        <w:rPr>
          <w:rFonts w:hint="eastAsia" w:ascii="宋体" w:hAnsi="宋体" w:eastAsia="宋体" w:cs="宋体"/>
          <w:bCs/>
          <w:sz w:val="24"/>
          <w:szCs w:val="24"/>
          <w:u w:val="single"/>
        </w:rPr>
        <w:t xml:space="preserve">          </w:t>
      </w:r>
      <w:r/>
    </w:p>
    <w:p>
      <w:pPr>
        <w:ind w:right="-27"/>
        <w:spacing w:line="480" w:lineRule="exact"/>
        <w:tabs>
          <w:tab w:val="left" w:pos="0" w:leader="none"/>
        </w:tabs>
        <w:rPr>
          <w:rFonts w:ascii="宋体" w:hAnsi="宋体" w:eastAsia="宋体" w:cs="宋体"/>
          <w:bCs/>
          <w:sz w:val="24"/>
          <w:szCs w:val="24"/>
          <w:u w:val="single"/>
        </w:rPr>
      </w:pPr>
      <w:r>
        <w:rPr>
          <w:rFonts w:hint="eastAsia" w:ascii="宋体" w:hAnsi="宋体" w:eastAsia="宋体" w:cs="宋体"/>
          <w:bCs/>
          <w:sz w:val="24"/>
          <w:szCs w:val="24"/>
        </w:rPr>
        <w:t xml:space="preserve">乙方：</w:t>
      </w:r>
      <w:r>
        <w:rPr>
          <w:rFonts w:hint="eastAsia" w:ascii="宋体" w:hAnsi="宋体" w:eastAsia="宋体" w:cs="宋体"/>
          <w:bCs/>
          <w:sz w:val="24"/>
          <w:szCs w:val="24"/>
          <w:u w:val="single"/>
        </w:rPr>
        <w:t xml:space="preserve">                                </w:t>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信用融资回款账户：</w:t>
      </w:r>
      <w:r>
        <w:rPr>
          <w:rFonts w:hint="eastAsia" w:ascii="宋体" w:hAnsi="宋体" w:eastAsia="宋体" w:cs="宋体"/>
          <w:bCs/>
          <w:sz w:val="24"/>
          <w:szCs w:val="24"/>
          <w:u w:val="single"/>
        </w:rPr>
        <w:t xml:space="preserve">                               </w:t>
      </w:r>
      <w:r/>
    </w:p>
    <w:p>
      <w:pPr>
        <w:ind w:right="-27"/>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开户银行：</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 </w:t>
      </w:r>
      <w:r/>
    </w:p>
    <w:p>
      <w:pPr>
        <w:ind w:right="-27" w:firstLine="480"/>
        <w:spacing w:line="48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根据《中华人民共和国政府采购法》及其实施条例、《中华人民共和国民法典》等法律法规的规定，甲乙双方按照</w:t>
      </w:r>
      <w:r>
        <w:rPr>
          <w:rFonts w:hint="eastAsia" w:ascii="宋体" w:hAnsi="宋体" w:eastAsia="宋体" w:cs="Times New Roman"/>
          <w:sz w:val="24"/>
          <w:szCs w:val="24"/>
          <w:u w:val="single"/>
        </w:rPr>
        <w:t xml:space="preserve">2025-2026年度常熟尚湖镇规划编制服务</w:t>
      </w:r>
      <w:r>
        <w:rPr>
          <w:rFonts w:hint="eastAsia" w:ascii="宋体" w:hAnsi="宋体" w:eastAsia="宋体" w:cs="宋体"/>
          <w:bCs/>
          <w:sz w:val="24"/>
          <w:szCs w:val="24"/>
        </w:rPr>
        <w:t xml:space="preserve">项目（项目编号：</w:t>
      </w:r>
      <w:r>
        <w:rPr>
          <w:rFonts w:ascii="宋体" w:hAnsi="宋体" w:eastAsia="宋体" w:cs="Times New Roman"/>
          <w:sz w:val="24"/>
          <w:szCs w:val="24"/>
          <w:u w:val="single"/>
        </w:rPr>
        <w:t xml:space="preserve">JSZC-320581-SZJZ-G2025-0063</w:t>
      </w:r>
      <w:r>
        <w:rPr>
          <w:rFonts w:hint="eastAsia" w:ascii="宋体" w:hAnsi="宋体" w:eastAsia="宋体" w:cs="宋体"/>
          <w:bCs/>
          <w:sz w:val="24"/>
          <w:szCs w:val="24"/>
        </w:rPr>
        <w:t xml:space="preserve">）政府采购结果签订本合同。</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第一条 定义</w:t>
      </w:r>
      <w:r/>
    </w:p>
    <w:p>
      <w:pPr>
        <w:ind w:right="-27" w:firstLine="56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除非另有特别解释或说明，本合同有关词语应按如下定义解释：</w:t>
      </w:r>
      <w:r/>
    </w:p>
    <w:p>
      <w:pPr>
        <w:ind w:right="-27" w:firstLine="50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w:t>
      </w:r>
      <w:r>
        <w:rPr>
          <w:rFonts w:ascii="宋体" w:hAnsi="宋体" w:eastAsia="宋体" w:cs="宋体"/>
          <w:bCs/>
          <w:sz w:val="24"/>
          <w:szCs w:val="24"/>
        </w:rPr>
        <w:t xml:space="preserve">1</w:t>
      </w:r>
      <w:r>
        <w:rPr>
          <w:rFonts w:hint="eastAsia" w:ascii="宋体" w:hAnsi="宋体" w:eastAsia="宋体" w:cs="宋体"/>
          <w:bCs/>
          <w:sz w:val="24"/>
          <w:szCs w:val="24"/>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1.2</w:t>
      </w:r>
      <w:r>
        <w:rPr>
          <w:rFonts w:hint="eastAsia" w:ascii="宋体" w:hAnsi="宋体" w:eastAsia="宋体" w:cs="宋体"/>
          <w:bCs/>
          <w:sz w:val="24"/>
          <w:szCs w:val="24"/>
        </w:rPr>
        <w:t xml:space="preserve">甲方：购买本合同项下服务的国家机关、事业单位、团体组织。</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1.3</w:t>
      </w:r>
      <w:r>
        <w:rPr>
          <w:rFonts w:hint="eastAsia" w:ascii="宋体" w:hAnsi="宋体" w:eastAsia="宋体" w:cs="宋体"/>
          <w:bCs/>
          <w:sz w:val="24"/>
          <w:szCs w:val="24"/>
        </w:rPr>
        <w:t xml:space="preserve">乙方：提供本合同项下服务的法人、其他组织或自然人。</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1.4</w:t>
      </w:r>
      <w:r>
        <w:rPr>
          <w:rFonts w:hint="eastAsia" w:ascii="宋体" w:hAnsi="宋体" w:eastAsia="宋体" w:cs="宋体"/>
          <w:bCs/>
          <w:sz w:val="24"/>
          <w:szCs w:val="24"/>
        </w:rPr>
        <w:t xml:space="preserve">服务：提供本合同规定的乙方承担的</w:t>
      </w:r>
      <w:r>
        <w:rPr>
          <w:rFonts w:hint="eastAsia" w:ascii="宋体" w:hAnsi="宋体" w:eastAsia="宋体" w:cs="Times New Roman"/>
          <w:sz w:val="24"/>
          <w:szCs w:val="24"/>
          <w:u w:val="single"/>
        </w:rPr>
        <w:t xml:space="preserve">2025-2026年度常熟尚湖镇规划编制服务</w:t>
      </w:r>
      <w:r>
        <w:rPr>
          <w:rFonts w:hint="eastAsia" w:ascii="宋体" w:hAnsi="宋体" w:eastAsia="宋体" w:cs="宋体"/>
          <w:bCs/>
          <w:sz w:val="24"/>
          <w:szCs w:val="24"/>
        </w:rPr>
        <w:t xml:space="preserve">及相关工作。</w:t>
      </w:r>
      <w:r/>
    </w:p>
    <w:p>
      <w:pPr>
        <w:ind w:right="-27" w:firstLine="50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1.5</w:t>
      </w:r>
      <w:r>
        <w:rPr>
          <w:rFonts w:hint="eastAsia" w:ascii="宋体" w:hAnsi="宋体" w:eastAsia="宋体" w:cs="宋体"/>
          <w:bCs/>
          <w:sz w:val="24"/>
          <w:szCs w:val="24"/>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第二条 组成本合同的文件</w:t>
      </w:r>
      <w:r/>
    </w:p>
    <w:p>
      <w:pPr>
        <w:ind w:right="-27" w:firstLine="54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2</w:t>
      </w:r>
      <w:r>
        <w:rPr>
          <w:rFonts w:ascii="宋体" w:hAnsi="宋体" w:eastAsia="宋体" w:cs="宋体"/>
          <w:bCs/>
          <w:sz w:val="24"/>
          <w:szCs w:val="24"/>
        </w:rPr>
        <w:t xml:space="preserve">.1</w:t>
      </w:r>
      <w:r>
        <w:rPr>
          <w:rFonts w:hint="eastAsia" w:ascii="宋体" w:hAnsi="宋体" w:eastAsia="宋体" w:cs="宋体"/>
          <w:bCs/>
          <w:sz w:val="24"/>
          <w:szCs w:val="24"/>
        </w:rPr>
        <w:t xml:space="preserve">下列文件是组成本合同的不可分割的部分：</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sz w:val="24"/>
          <w:szCs w:val="24"/>
        </w:rPr>
        <w:t xml:space="preserve">①中标或成交通知书；</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sz w:val="24"/>
          <w:szCs w:val="24"/>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Times New Roman"/>
          <w:sz w:val="24"/>
          <w:szCs w:val="24"/>
        </w:rPr>
        <w:t xml:space="preserve">③乙方的投标文件或响应文件；</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④乙方在报价过程中所作的其它承诺、声明、书面澄清等。</w:t>
      </w:r>
      <w:r/>
    </w:p>
    <w:p>
      <w:pPr>
        <w:ind w:right="-27" w:firstLine="480"/>
        <w:spacing w:line="440" w:lineRule="exact"/>
        <w:tabs>
          <w:tab w:val="left" w:pos="0" w:leader="none"/>
        </w:tabs>
        <w:rPr>
          <w:rFonts w:ascii="宋体" w:hAnsi="宋体" w:eastAsia="宋体" w:cs="Times New Roman"/>
          <w:sz w:val="24"/>
          <w:szCs w:val="24"/>
        </w:rPr>
      </w:pPr>
      <w:r/>
      <w:bookmarkStart w:id="327" w:name="_Hlk144021334"/>
      <w:r>
        <w:rPr>
          <w:rFonts w:hint="eastAsia" w:ascii="宋体" w:hAnsi="宋体" w:eastAsia="宋体" w:cs="Times New Roman"/>
          <w:sz w:val="24"/>
          <w:szCs w:val="24"/>
        </w:rPr>
        <w:t xml:space="preserve">2</w:t>
      </w:r>
      <w:r>
        <w:rPr>
          <w:rFonts w:ascii="宋体" w:hAnsi="宋体" w:eastAsia="宋体" w:cs="Times New Roman"/>
          <w:sz w:val="24"/>
          <w:szCs w:val="24"/>
        </w:rPr>
        <w:t xml:space="preserve">.2</w:t>
      </w:r>
      <w:r>
        <w:rPr>
          <w:rFonts w:hint="eastAsia" w:ascii="宋体" w:hAnsi="宋体" w:eastAsia="宋体" w:cs="Times New Roman"/>
          <w:sz w:val="24"/>
          <w:szCs w:val="24"/>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sz w:val="24"/>
          <w:szCs w:val="24"/>
        </w:rPr>
      </w:pPr>
      <w:r>
        <w:rPr>
          <w:rFonts w:ascii="宋体" w:hAnsi="宋体" w:eastAsia="宋体" w:cs="Times New Roman"/>
          <w:sz w:val="24"/>
          <w:szCs w:val="24"/>
        </w:rPr>
        <w:t xml:space="preserve">2.3</w:t>
      </w:r>
      <w:r>
        <w:rPr>
          <w:rFonts w:hint="eastAsia" w:ascii="宋体" w:hAnsi="宋体" w:eastAsia="宋体" w:cs="Times New Roman"/>
          <w:sz w:val="24"/>
          <w:szCs w:val="24"/>
        </w:rPr>
        <w:t xml:space="preserve">乙方文件应当符合采购文件确定的原则，如果乙方文件中的表述，形式上符合招标文件原则，但具体内容对甲方不利、对乙方有利的，视为背离采购文件，不予适用。</w:t>
      </w:r>
      <w:bookmarkEnd w:id="327"/>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第三条 合同内容</w:t>
      </w:r>
      <w:r/>
    </w:p>
    <w:p>
      <w:pPr>
        <w:ind w:right="-27" w:firstLine="480"/>
        <w:spacing w:line="420" w:lineRule="exact"/>
        <w:tabs>
          <w:tab w:val="left" w:pos="0" w:leader="none"/>
        </w:tabs>
        <w:rPr>
          <w:rFonts w:ascii="宋体" w:hAnsi="宋体" w:eastAsia="宋体" w:cs="宋体"/>
          <w:bCs/>
          <w:sz w:val="24"/>
          <w:szCs w:val="24"/>
          <w:u w:val="single"/>
        </w:rPr>
      </w:pPr>
      <w:r>
        <w:rPr>
          <w:rFonts w:ascii="宋体" w:hAnsi="宋体" w:eastAsia="宋体" w:cs="宋体"/>
          <w:bCs/>
          <w:sz w:val="24"/>
          <w:szCs w:val="24"/>
        </w:rPr>
        <w:t xml:space="preserve">3.1</w:t>
      </w:r>
      <w:r>
        <w:rPr>
          <w:rFonts w:hint="eastAsia" w:ascii="宋体" w:hAnsi="宋体" w:eastAsia="宋体" w:cs="宋体"/>
          <w:bCs/>
          <w:sz w:val="24"/>
          <w:szCs w:val="24"/>
        </w:rPr>
        <w:t xml:space="preserve">服务内容：</w:t>
      </w:r>
      <w:r>
        <w:rPr>
          <w:rFonts w:hint="eastAsia" w:ascii="宋体" w:hAnsi="宋体" w:eastAsia="宋体" w:cs="宋体"/>
          <w:bCs/>
          <w:sz w:val="24"/>
          <w:szCs w:val="24"/>
          <w:u w:val="single"/>
        </w:rPr>
        <w:t xml:space="preserve">                                 </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3.2</w:t>
      </w:r>
      <w:r>
        <w:rPr>
          <w:rFonts w:hint="eastAsia" w:ascii="宋体" w:hAnsi="宋体" w:eastAsia="宋体" w:cs="宋体"/>
          <w:bCs/>
          <w:sz w:val="24"/>
          <w:szCs w:val="24"/>
        </w:rPr>
        <w:t xml:space="preserve">服务期限：</w:t>
      </w:r>
      <w:r>
        <w:rPr>
          <w:rFonts w:hint="eastAsia" w:ascii="宋体" w:hAnsi="宋体" w:eastAsia="宋体" w:cs="宋体"/>
          <w:bCs/>
          <w:sz w:val="24"/>
          <w:szCs w:val="24"/>
          <w:u w:val="single"/>
        </w:rPr>
        <w:t xml:space="preserve">                                 </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3.3</w:t>
      </w:r>
      <w:r>
        <w:rPr>
          <w:rFonts w:hint="eastAsia" w:ascii="宋体" w:hAnsi="宋体" w:eastAsia="宋体" w:cs="宋体"/>
          <w:bCs/>
          <w:sz w:val="24"/>
          <w:szCs w:val="24"/>
        </w:rPr>
        <w:t xml:space="preserve">乙方承诺上述服务由乙方自行完成，不转包予第三方完成。</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第四条 合同价款</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合同优惠率 </w:t>
      </w:r>
      <w:r>
        <w:rPr>
          <w:rFonts w:ascii="宋体" w:hAnsi="宋体" w:eastAsia="宋体" w:cs="宋体"/>
          <w:b/>
          <w:bCs/>
          <w:sz w:val="24"/>
          <w:szCs w:val="24"/>
        </w:rPr>
        <w:t xml:space="preserve">    %</w:t>
      </w:r>
      <w:r>
        <w:rPr>
          <w:rFonts w:hint="eastAsia" w:ascii="宋体" w:hAnsi="宋体" w:eastAsia="宋体" w:cs="宋体"/>
          <w:b/>
          <w:bCs/>
          <w:sz w:val="24"/>
          <w:szCs w:val="24"/>
        </w:rPr>
        <w:t xml:space="preserve">。</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合同价格</w:t>
      </w:r>
      <w:r>
        <w:rPr>
          <w:rFonts w:ascii="宋体" w:hAnsi="宋体" w:eastAsia="宋体" w:cs="宋体"/>
          <w:b/>
          <w:bCs/>
          <w:sz w:val="24"/>
          <w:szCs w:val="24"/>
        </w:rPr>
        <w:t xml:space="preserve">=项目服务类型限价*（1-中标优惠率）*对应实际数量</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最终结算汇总价格不超采购预算</w:t>
      </w:r>
      <w:r>
        <w:rPr>
          <w:rFonts w:ascii="宋体" w:hAnsi="宋体" w:eastAsia="宋体" w:cs="宋体"/>
          <w:b/>
          <w:bCs/>
          <w:sz w:val="24"/>
          <w:szCs w:val="24"/>
        </w:rPr>
        <w:t xml:space="preserve">*（1－</w:t>
      </w:r>
      <w:r>
        <w:rPr>
          <w:rFonts w:hint="eastAsia" w:ascii="宋体" w:hAnsi="宋体" w:eastAsia="宋体" w:cs="宋体"/>
          <w:b/>
          <w:bCs/>
          <w:sz w:val="24"/>
          <w:szCs w:val="24"/>
        </w:rPr>
        <w:t xml:space="preserve">中标</w:t>
      </w:r>
      <w:r>
        <w:rPr>
          <w:rFonts w:ascii="宋体" w:hAnsi="宋体" w:eastAsia="宋体" w:cs="宋体"/>
          <w:b/>
          <w:bCs/>
          <w:sz w:val="24"/>
          <w:szCs w:val="24"/>
        </w:rPr>
        <w:t xml:space="preserve">优惠率）</w:t>
      </w:r>
      <w:r>
        <w:rPr>
          <w:rFonts w:hint="eastAsia" w:ascii="宋体" w:hAnsi="宋体" w:eastAsia="宋体" w:cs="宋体"/>
          <w:b/>
          <w:bCs/>
          <w:sz w:val="24"/>
          <w:szCs w:val="24"/>
        </w:rPr>
        <w:t xml:space="preserve">。</w:t>
      </w:r>
      <w:r/>
    </w:p>
    <w:tbl>
      <w:tblPr>
        <w:tblW w:w="10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4536"/>
        <w:gridCol w:w="2410"/>
        <w:gridCol w:w="1848"/>
        <w:gridCol w:w="874"/>
      </w:tblGrid>
      <w:tr>
        <w:trPr>
          <w:jc w:val="center"/>
          <w:trHeight w:val="338"/>
        </w:trPr>
        <w:tc>
          <w:tcPr>
            <w:tcW w:w="1129" w:type="dxa"/>
            <w:vAlign w:val="center"/>
            <w:textDirection w:val="lrTb"/>
            <w:noWrap w:val="false"/>
          </w:tcPr>
          <w:p>
            <w:pPr>
              <w:jc w:val="center"/>
              <w:widowControl/>
              <w:rPr>
                <w:rFonts w:ascii="宋体;SimSun" w:hAnsi="宋体;SimSun" w:eastAsia="宋体;SimSun" w:cs="宋体;SimSun"/>
                <w:b/>
                <w:bCs/>
                <w:sz w:val="24"/>
                <w:szCs w:val="24"/>
                <w:lang w:bidi="ar"/>
              </w:rPr>
            </w:pPr>
            <w:r>
              <w:rPr>
                <w:rFonts w:hint="eastAsia" w:ascii="宋体;SimSun" w:hAnsi="宋体;SimSun" w:eastAsia="宋体;SimSun" w:cs="宋体;SimSun"/>
                <w:b/>
                <w:bCs/>
                <w:sz w:val="24"/>
                <w:szCs w:val="24"/>
                <w:lang w:bidi="ar"/>
              </w:rPr>
              <w:t xml:space="preserve">序号</w:t>
            </w:r>
            <w:r/>
          </w:p>
        </w:tc>
        <w:tc>
          <w:tcPr>
            <w:tcW w:w="4536" w:type="dxa"/>
            <w:vAlign w:val="center"/>
            <w:textDirection w:val="lrTb"/>
            <w:noWrap w:val="false"/>
          </w:tcPr>
          <w:p>
            <w:pPr>
              <w:jc w:val="center"/>
              <w:widowControl/>
              <w:rPr>
                <w:rFonts w:ascii="宋体;SimSun" w:hAnsi="宋体;SimSun" w:eastAsia="宋体;SimSun" w:cs="宋体;SimSun"/>
                <w:b/>
                <w:bCs/>
                <w:sz w:val="24"/>
                <w:szCs w:val="24"/>
              </w:rPr>
            </w:pPr>
            <w:r>
              <w:rPr>
                <w:rFonts w:hint="eastAsia" w:ascii="宋体;SimSun" w:hAnsi="宋体;SimSun" w:eastAsia="宋体;SimSun" w:cs="宋体;SimSun"/>
                <w:b/>
                <w:bCs/>
                <w:sz w:val="24"/>
                <w:szCs w:val="24"/>
                <w:lang w:bidi="ar"/>
              </w:rPr>
              <w:t xml:space="preserve">内容</w:t>
            </w:r>
            <w:r/>
          </w:p>
        </w:tc>
        <w:tc>
          <w:tcPr>
            <w:tcW w:w="2410" w:type="dxa"/>
            <w:vAlign w:val="center"/>
            <w:textDirection w:val="lrTb"/>
            <w:noWrap w:val="false"/>
          </w:tcPr>
          <w:p>
            <w:pPr>
              <w:jc w:val="center"/>
              <w:widowControl/>
              <w:rPr>
                <w:rFonts w:ascii="宋体;SimSun" w:hAnsi="宋体;SimSun" w:eastAsia="宋体;SimSun" w:cs="宋体;SimSun"/>
                <w:b/>
                <w:bCs/>
                <w:sz w:val="24"/>
                <w:szCs w:val="24"/>
              </w:rPr>
            </w:pPr>
            <w:r>
              <w:rPr>
                <w:rFonts w:hint="eastAsia" w:ascii="宋体;SimSun" w:hAnsi="宋体;SimSun" w:eastAsia="宋体;SimSun" w:cs="宋体;SimSun"/>
                <w:b/>
                <w:sz w:val="24"/>
                <w:szCs w:val="24"/>
              </w:rPr>
              <w:t xml:space="preserve">结算价格</w:t>
            </w:r>
            <w:r/>
          </w:p>
        </w:tc>
        <w:tc>
          <w:tcPr>
            <w:tcW w:w="1848" w:type="dxa"/>
            <w:vAlign w:val="center"/>
            <w:textDirection w:val="lrTb"/>
            <w:noWrap w:val="false"/>
          </w:tcPr>
          <w:p>
            <w:pPr>
              <w:jc w:val="center"/>
              <w:widowControl/>
              <w:rPr>
                <w:rFonts w:ascii="宋体;SimSun" w:hAnsi="宋体;SimSun" w:eastAsia="宋体;SimSun" w:cs="宋体;SimSun"/>
                <w:b/>
                <w:bCs/>
                <w:sz w:val="24"/>
                <w:szCs w:val="24"/>
                <w:lang w:bidi="ar"/>
              </w:rPr>
            </w:pPr>
            <w:r>
              <w:rPr>
                <w:rFonts w:hint="eastAsia" w:ascii="宋体;SimSun" w:hAnsi="宋体;SimSun" w:eastAsia="宋体;SimSun" w:cs="宋体;SimSun"/>
                <w:b/>
                <w:bCs/>
                <w:sz w:val="24"/>
                <w:szCs w:val="24"/>
                <w:lang w:bidi="ar"/>
              </w:rPr>
              <w:t xml:space="preserve">预估数量</w:t>
            </w:r>
            <w:r/>
          </w:p>
        </w:tc>
        <w:tc>
          <w:tcPr>
            <w:tcW w:w="874" w:type="dxa"/>
            <w:vAlign w:val="center"/>
            <w:textDirection w:val="lrTb"/>
            <w:noWrap w:val="false"/>
          </w:tcPr>
          <w:p>
            <w:pPr>
              <w:jc w:val="center"/>
              <w:widowControl/>
              <w:rPr>
                <w:rFonts w:ascii="宋体;SimSun" w:hAnsi="宋体;SimSun" w:eastAsia="宋体;SimSun" w:cs="宋体;SimSun"/>
                <w:b/>
                <w:bCs/>
                <w:sz w:val="24"/>
                <w:szCs w:val="24"/>
                <w:lang w:bidi="ar"/>
              </w:rPr>
            </w:pPr>
            <w:r>
              <w:rPr>
                <w:rFonts w:hint="eastAsia" w:ascii="宋体;SimSun" w:hAnsi="宋体;SimSun" w:eastAsia="宋体;SimSun" w:cs="宋体;SimSun"/>
                <w:b/>
                <w:bCs/>
                <w:sz w:val="24"/>
                <w:szCs w:val="24"/>
                <w:lang w:bidi="ar"/>
              </w:rPr>
              <w:t xml:space="preserve">备注</w:t>
            </w:r>
            <w:r/>
          </w:p>
        </w:tc>
      </w:tr>
      <w:tr>
        <w:trPr>
          <w:jc w:val="center"/>
          <w:trHeight w:val="338"/>
        </w:trPr>
        <w:tc>
          <w:tcPr>
            <w:tcW w:w="1129"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lang w:bidi="ar"/>
              </w:rPr>
              <w:t xml:space="preserve">1</w:t>
            </w:r>
            <w:r/>
          </w:p>
        </w:tc>
        <w:tc>
          <w:tcPr>
            <w:tcW w:w="4536"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rPr>
              <w:t xml:space="preserve">尚湖镇中心镇区控制性详细规划</w:t>
            </w:r>
            <w:r/>
          </w:p>
        </w:tc>
        <w:tc>
          <w:tcPr>
            <w:tcW w:w="2410"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rPr>
              <w:t xml:space="preserve">元/公顷</w:t>
            </w:r>
            <w:r/>
          </w:p>
        </w:tc>
        <w:tc>
          <w:tcPr>
            <w:tcW w:w="1848"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lang w:bidi="ar"/>
              </w:rPr>
              <w:t xml:space="preserve">201公顷</w:t>
            </w:r>
            <w:r/>
          </w:p>
        </w:tc>
        <w:tc>
          <w:tcPr>
            <w:tcW w:w="874" w:type="dxa"/>
            <w:vAlign w:val="center"/>
            <w:vMerge w:val="restart"/>
            <w:textDirection w:val="lrTb"/>
            <w:noWrap w:val="false"/>
          </w:tcPr>
          <w:p>
            <w:pPr>
              <w:jc w:val="left"/>
              <w:widowControl/>
              <w:rPr>
                <w:rFonts w:ascii="宋体;SimSun" w:hAnsi="宋体;SimSun" w:eastAsia="宋体;SimSun" w:cs="宋体;SimSun"/>
                <w:sz w:val="24"/>
                <w:szCs w:val="24"/>
                <w:lang w:bidi="ar"/>
              </w:rPr>
            </w:pPr>
            <w:r>
              <w:rPr>
                <w:rFonts w:ascii="宋体;SimSun" w:hAnsi="宋体;SimSun" w:eastAsia="宋体;SimSun" w:cs="宋体;SimSun"/>
                <w:sz w:val="24"/>
                <w:szCs w:val="24"/>
                <w:lang w:bidi="ar"/>
              </w:rPr>
            </w:r>
            <w:r/>
          </w:p>
        </w:tc>
      </w:tr>
      <w:tr>
        <w:trPr>
          <w:jc w:val="center"/>
          <w:trHeight w:val="338"/>
        </w:trPr>
        <w:tc>
          <w:tcPr>
            <w:tcW w:w="1129"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lang w:bidi="ar"/>
              </w:rPr>
              <w:t xml:space="preserve">2</w:t>
            </w:r>
            <w:r/>
          </w:p>
        </w:tc>
        <w:tc>
          <w:tcPr>
            <w:tcW w:w="4536"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rPr>
              <w:t xml:space="preserve">尚湖镇练塘片区控制性详细规划</w:t>
            </w:r>
            <w:r/>
          </w:p>
        </w:tc>
        <w:tc>
          <w:tcPr>
            <w:tcW w:w="2410"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rPr>
              <w:t xml:space="preserve">元/公顷</w:t>
            </w:r>
            <w:r/>
          </w:p>
        </w:tc>
        <w:tc>
          <w:tcPr>
            <w:tcW w:w="1848"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lang w:bidi="ar"/>
              </w:rPr>
              <w:t xml:space="preserve">223公顷</w:t>
            </w:r>
            <w:r/>
          </w:p>
        </w:tc>
        <w:tc>
          <w:tcPr>
            <w:tcW w:w="874" w:type="dxa"/>
            <w:vAlign w:val="center"/>
            <w:vMerge w:val="continue"/>
            <w:textDirection w:val="lrTb"/>
            <w:noWrap w:val="false"/>
          </w:tcPr>
          <w:p>
            <w:pPr>
              <w:jc w:val="left"/>
              <w:widowControl/>
              <w:rPr>
                <w:rFonts w:ascii="宋体;SimSun" w:hAnsi="宋体;SimSun" w:eastAsia="宋体;SimSun" w:cs="宋体;SimSun"/>
                <w:sz w:val="24"/>
                <w:szCs w:val="24"/>
                <w:lang w:bidi="ar"/>
              </w:rPr>
            </w:pPr>
            <w:r>
              <w:rPr>
                <w:rFonts w:ascii="宋体;SimSun" w:hAnsi="宋体;SimSun" w:eastAsia="宋体;SimSun" w:cs="宋体;SimSun"/>
                <w:sz w:val="24"/>
                <w:szCs w:val="24"/>
                <w:lang w:bidi="ar"/>
              </w:rPr>
            </w:r>
            <w:r/>
          </w:p>
        </w:tc>
      </w:tr>
      <w:tr>
        <w:trPr>
          <w:jc w:val="center"/>
          <w:trHeight w:val="338"/>
        </w:trPr>
        <w:tc>
          <w:tcPr>
            <w:tcW w:w="1129"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lang w:bidi="ar"/>
              </w:rPr>
              <w:t xml:space="preserve">3</w:t>
            </w:r>
            <w:r/>
          </w:p>
        </w:tc>
        <w:tc>
          <w:tcPr>
            <w:tcW w:w="4536"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rPr>
              <w:t xml:space="preserve">开发边界内零星规划调整或修编</w:t>
            </w:r>
            <w:r/>
          </w:p>
        </w:tc>
        <w:tc>
          <w:tcPr>
            <w:tcW w:w="2410"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rPr>
              <w:t xml:space="preserve">万元/个</w:t>
            </w:r>
            <w:r/>
          </w:p>
        </w:tc>
        <w:tc>
          <w:tcPr>
            <w:tcW w:w="1848" w:type="dxa"/>
            <w:vAlign w:val="center"/>
            <w:textDirection w:val="lrTb"/>
            <w:noWrap w:val="false"/>
          </w:tcPr>
          <w:p>
            <w:pPr>
              <w:jc w:val="center"/>
              <w:widowControl/>
              <w:rPr>
                <w:rFonts w:ascii="宋体;SimSun" w:hAnsi="宋体;SimSun" w:eastAsia="宋体;SimSun" w:cs="宋体;SimSun"/>
                <w:sz w:val="24"/>
                <w:szCs w:val="24"/>
                <w:lang w:bidi="ar"/>
              </w:rPr>
            </w:pPr>
            <w:r>
              <w:rPr>
                <w:rFonts w:ascii="宋体;SimSun" w:hAnsi="宋体;SimSun" w:eastAsia="宋体;SimSun" w:cs="宋体;SimSun"/>
                <w:sz w:val="24"/>
                <w:szCs w:val="24"/>
                <w:lang w:bidi="ar"/>
              </w:rPr>
              <w:t xml:space="preserve">4</w:t>
            </w:r>
            <w:r/>
          </w:p>
        </w:tc>
        <w:tc>
          <w:tcPr>
            <w:tcW w:w="874" w:type="dxa"/>
            <w:vAlign w:val="center"/>
            <w:vMerge w:val="continue"/>
            <w:textDirection w:val="lrTb"/>
            <w:noWrap w:val="false"/>
          </w:tcPr>
          <w:p>
            <w:pPr>
              <w:jc w:val="left"/>
              <w:widowControl/>
              <w:rPr>
                <w:rFonts w:ascii="宋体;SimSun" w:hAnsi="宋体;SimSun" w:eastAsia="宋体;SimSun" w:cs="宋体;SimSun"/>
                <w:sz w:val="24"/>
                <w:szCs w:val="24"/>
                <w:lang w:bidi="ar"/>
              </w:rPr>
            </w:pPr>
            <w:r>
              <w:rPr>
                <w:rFonts w:ascii="宋体;SimSun" w:hAnsi="宋体;SimSun" w:eastAsia="宋体;SimSun" w:cs="宋体;SimSun"/>
                <w:sz w:val="24"/>
                <w:szCs w:val="24"/>
                <w:lang w:bidi="ar"/>
              </w:rPr>
            </w:r>
            <w:r/>
          </w:p>
        </w:tc>
      </w:tr>
      <w:tr>
        <w:trPr>
          <w:jc w:val="center"/>
          <w:trHeight w:val="338"/>
        </w:trPr>
        <w:tc>
          <w:tcPr>
            <w:tcW w:w="1129"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lang w:bidi="ar"/>
              </w:rPr>
              <w:t xml:space="preserve">4</w:t>
            </w:r>
            <w:r/>
          </w:p>
        </w:tc>
        <w:tc>
          <w:tcPr>
            <w:tcW w:w="4536" w:type="dxa"/>
            <w:vAlign w:val="center"/>
            <w:textDirection w:val="lrTb"/>
            <w:noWrap w:val="false"/>
          </w:tcPr>
          <w:p>
            <w:pPr>
              <w:ind w:firstLine="480"/>
              <w:jc w:val="left"/>
              <w:spacing w:line="440" w:lineRule="exact"/>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rPr>
              <w:t xml:space="preserve">尚湖镇城镇空间品质提升方案研究，尚湖镇核心区规划方案研究，城镇开发边界优化和永久基本农田优化调整专题研究</w:t>
            </w:r>
            <w:r/>
          </w:p>
        </w:tc>
        <w:tc>
          <w:tcPr>
            <w:tcW w:w="2410"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lang w:bidi="ar"/>
              </w:rPr>
              <w:t xml:space="preserve">万元</w:t>
            </w:r>
            <w:r/>
          </w:p>
        </w:tc>
        <w:tc>
          <w:tcPr>
            <w:tcW w:w="1848"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lang w:bidi="ar"/>
              </w:rPr>
              <w:t xml:space="preserve">1</w:t>
            </w:r>
            <w:r/>
          </w:p>
        </w:tc>
        <w:tc>
          <w:tcPr>
            <w:tcW w:w="874" w:type="dxa"/>
            <w:vAlign w:val="center"/>
            <w:vMerge w:val="continue"/>
            <w:textDirection w:val="lrTb"/>
            <w:noWrap w:val="false"/>
          </w:tcPr>
          <w:p>
            <w:pPr>
              <w:jc w:val="left"/>
              <w:widowControl/>
              <w:rPr>
                <w:rFonts w:ascii="宋体;SimSun" w:hAnsi="宋体;SimSun" w:eastAsia="宋体;SimSun" w:cs="宋体;SimSun"/>
                <w:sz w:val="24"/>
                <w:szCs w:val="24"/>
                <w:lang w:bidi="ar"/>
              </w:rPr>
            </w:pPr>
            <w:r>
              <w:rPr>
                <w:rFonts w:ascii="宋体;SimSun" w:hAnsi="宋体;SimSun" w:eastAsia="宋体;SimSun" w:cs="宋体;SimSun"/>
                <w:sz w:val="24"/>
                <w:szCs w:val="24"/>
                <w:lang w:bidi="ar"/>
              </w:rPr>
            </w:r>
            <w:r/>
          </w:p>
        </w:tc>
      </w:tr>
    </w:tbl>
    <w:p>
      <w:pPr>
        <w:ind w:right="-27" w:firstLine="482"/>
        <w:spacing w:line="46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第五条 支付结算 </w:t>
      </w:r>
      <w:r/>
    </w:p>
    <w:p>
      <w:pPr>
        <w:ind w:right="-27" w:firstLine="480"/>
        <w:spacing w:line="5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1、预付款为各单项合同金额10%。</w:t>
      </w:r>
      <w:r/>
    </w:p>
    <w:p>
      <w:pPr>
        <w:ind w:right="-27" w:firstLine="480"/>
        <w:spacing w:line="5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2、各单项成果通过验收（或市政府批复）后的第一年年底，</w:t>
      </w:r>
      <w:r>
        <w:rPr>
          <w:rFonts w:hint="eastAsia" w:ascii="宋体" w:hAnsi="宋体" w:eastAsia="宋体" w:cs="宋体"/>
          <w:bCs/>
          <w:sz w:val="24"/>
          <w:szCs w:val="24"/>
        </w:rPr>
        <w:t xml:space="preserve">甲方</w:t>
      </w:r>
      <w:r>
        <w:rPr>
          <w:rFonts w:ascii="宋体" w:hAnsi="宋体" w:eastAsia="宋体" w:cs="宋体"/>
          <w:bCs/>
          <w:sz w:val="24"/>
          <w:szCs w:val="24"/>
        </w:rPr>
        <w:t xml:space="preserve">向</w:t>
      </w:r>
      <w:r>
        <w:rPr>
          <w:rFonts w:hint="eastAsia" w:ascii="宋体" w:hAnsi="宋体" w:eastAsia="宋体" w:cs="宋体"/>
          <w:bCs/>
          <w:sz w:val="24"/>
          <w:szCs w:val="24"/>
        </w:rPr>
        <w:t xml:space="preserve">乙方</w:t>
      </w:r>
      <w:r>
        <w:rPr>
          <w:rFonts w:ascii="宋体" w:hAnsi="宋体" w:eastAsia="宋体" w:cs="宋体"/>
          <w:bCs/>
          <w:sz w:val="24"/>
          <w:szCs w:val="24"/>
        </w:rPr>
        <w:t xml:space="preserve">支付至对应合同金额的50%</w:t>
      </w:r>
      <w:r/>
    </w:p>
    <w:p>
      <w:pPr>
        <w:ind w:right="-27" w:firstLine="480"/>
        <w:spacing w:line="5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3、各单项成果通过验收（或市政府批复）后的第二年年底，经</w:t>
      </w:r>
      <w:r>
        <w:rPr>
          <w:rFonts w:hint="eastAsia" w:ascii="宋体" w:hAnsi="宋体" w:eastAsia="宋体" w:cs="宋体"/>
          <w:bCs/>
          <w:sz w:val="24"/>
          <w:szCs w:val="24"/>
        </w:rPr>
        <w:t xml:space="preserve">甲方</w:t>
      </w:r>
      <w:r>
        <w:rPr>
          <w:rFonts w:ascii="宋体" w:hAnsi="宋体" w:eastAsia="宋体" w:cs="宋体"/>
          <w:bCs/>
          <w:sz w:val="24"/>
          <w:szCs w:val="24"/>
        </w:rPr>
        <w:t xml:space="preserve">考核后向</w:t>
      </w:r>
      <w:r>
        <w:rPr>
          <w:rFonts w:hint="eastAsia" w:ascii="宋体" w:hAnsi="宋体" w:eastAsia="宋体" w:cs="宋体"/>
          <w:bCs/>
          <w:sz w:val="24"/>
          <w:szCs w:val="24"/>
        </w:rPr>
        <w:t xml:space="preserve">乙方</w:t>
      </w:r>
      <w:r>
        <w:rPr>
          <w:rFonts w:ascii="宋体" w:hAnsi="宋体" w:eastAsia="宋体" w:cs="宋体"/>
          <w:bCs/>
          <w:sz w:val="24"/>
          <w:szCs w:val="24"/>
        </w:rPr>
        <w:t xml:space="preserve">支付尾款。</w:t>
      </w:r>
      <w:r/>
    </w:p>
    <w:p>
      <w:pPr>
        <w:ind w:right="-27" w:firstLine="480"/>
        <w:spacing w:line="5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具体由双方在单项合同中约定，按照镇有关规定执行。</w:t>
      </w:r>
      <w:r/>
    </w:p>
    <w:p>
      <w:pPr>
        <w:ind w:right="-27"/>
        <w:spacing w:line="5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注：（</w:t>
      </w:r>
      <w:r>
        <w:rPr>
          <w:rFonts w:ascii="宋体" w:hAnsi="宋体" w:eastAsia="宋体" w:cs="宋体"/>
          <w:bCs/>
          <w:sz w:val="24"/>
          <w:szCs w:val="24"/>
        </w:rPr>
        <w:t xml:space="preserve">1）以上每次付款前，</w:t>
      </w:r>
      <w:bookmarkStart w:id="328" w:name="OLE_LINK4"/>
      <w:r/>
      <w:bookmarkStart w:id="329" w:name="OLE_LINK3"/>
      <w:r>
        <w:rPr>
          <w:rFonts w:hint="eastAsia" w:ascii="宋体" w:hAnsi="宋体" w:eastAsia="宋体" w:cs="宋体"/>
          <w:bCs/>
          <w:sz w:val="24"/>
          <w:szCs w:val="24"/>
        </w:rPr>
        <w:t xml:space="preserve">乙方</w:t>
      </w:r>
      <w:bookmarkEnd w:id="328"/>
      <w:r/>
      <w:bookmarkEnd w:id="329"/>
      <w:r>
        <w:rPr>
          <w:rFonts w:ascii="宋体" w:hAnsi="宋体" w:eastAsia="宋体" w:cs="宋体"/>
          <w:bCs/>
          <w:sz w:val="24"/>
          <w:szCs w:val="24"/>
        </w:rPr>
        <w:t xml:space="preserve">均应提供符合</w:t>
      </w:r>
      <w:r>
        <w:rPr>
          <w:rFonts w:hint="eastAsia" w:ascii="宋体" w:hAnsi="宋体" w:eastAsia="宋体" w:cs="宋体"/>
          <w:bCs/>
          <w:sz w:val="24"/>
          <w:szCs w:val="24"/>
        </w:rPr>
        <w:t xml:space="preserve">甲方</w:t>
      </w:r>
      <w:r>
        <w:rPr>
          <w:rFonts w:ascii="宋体" w:hAnsi="宋体" w:eastAsia="宋体" w:cs="宋体"/>
          <w:bCs/>
          <w:sz w:val="24"/>
          <w:szCs w:val="24"/>
        </w:rPr>
        <w:t xml:space="preserve">要求的同等金额的合法有效发票。否则，</w:t>
      </w:r>
      <w:r>
        <w:rPr>
          <w:rFonts w:hint="eastAsia" w:ascii="宋体" w:hAnsi="宋体" w:eastAsia="宋体" w:cs="宋体"/>
          <w:bCs/>
          <w:sz w:val="24"/>
          <w:szCs w:val="24"/>
        </w:rPr>
        <w:t xml:space="preserve">甲方</w:t>
      </w:r>
      <w:r>
        <w:rPr>
          <w:rFonts w:ascii="宋体" w:hAnsi="宋体" w:eastAsia="宋体" w:cs="宋体"/>
          <w:bCs/>
          <w:sz w:val="24"/>
          <w:szCs w:val="24"/>
        </w:rPr>
        <w:t xml:space="preserve">有权顺延付款时间，且不承担任何违约及赔偿责任。</w:t>
      </w:r>
      <w:r/>
    </w:p>
    <w:p>
      <w:pPr>
        <w:ind w:right="-27" w:firstLine="480"/>
        <w:spacing w:line="5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2）本项目支持数字人民币支付。</w:t>
      </w:r>
      <w:r/>
    </w:p>
    <w:p>
      <w:pPr>
        <w:ind w:right="-27" w:firstLine="480"/>
        <w:spacing w:line="5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w:t>
      </w:r>
      <w:r>
        <w:rPr>
          <w:rFonts w:ascii="宋体" w:hAnsi="宋体" w:eastAsia="宋体" w:cs="宋体"/>
          <w:bCs/>
          <w:sz w:val="24"/>
          <w:szCs w:val="24"/>
        </w:rPr>
        <w:t xml:space="preserve">3）在签订合同时</w:t>
      </w:r>
      <w:r>
        <w:rPr>
          <w:rFonts w:hint="eastAsia" w:ascii="宋体" w:hAnsi="宋体" w:eastAsia="宋体" w:cs="宋体"/>
          <w:bCs/>
          <w:sz w:val="24"/>
          <w:szCs w:val="24"/>
        </w:rPr>
        <w:t xml:space="preserve">乙方</w:t>
      </w:r>
      <w:r>
        <w:rPr>
          <w:rFonts w:ascii="宋体" w:hAnsi="宋体" w:eastAsia="宋体" w:cs="宋体"/>
          <w:bCs/>
          <w:sz w:val="24"/>
          <w:szCs w:val="24"/>
        </w:rPr>
        <w:t xml:space="preserve">明确表示无需预付款或者主</w:t>
      </w:r>
      <w:r>
        <w:rPr>
          <w:rFonts w:hint="eastAsia" w:ascii="宋体" w:hAnsi="宋体" w:eastAsia="宋体" w:cs="宋体"/>
          <w:bCs/>
          <w:sz w:val="24"/>
          <w:szCs w:val="24"/>
        </w:rPr>
        <w:t xml:space="preserve">动</w:t>
      </w:r>
      <w:r>
        <w:rPr>
          <w:rFonts w:ascii="宋体" w:hAnsi="宋体" w:eastAsia="宋体" w:cs="宋体"/>
          <w:bCs/>
          <w:sz w:val="24"/>
          <w:szCs w:val="24"/>
        </w:rPr>
        <w:t xml:space="preserve">要求降低预付款比例的，上述付款方式第一条可不执行，但应当由</w:t>
      </w:r>
      <w:r>
        <w:rPr>
          <w:rFonts w:hint="eastAsia" w:ascii="宋体" w:hAnsi="宋体" w:eastAsia="宋体" w:cs="宋体"/>
          <w:bCs/>
          <w:sz w:val="24"/>
          <w:szCs w:val="24"/>
        </w:rPr>
        <w:t xml:space="preserve">乙方</w:t>
      </w:r>
      <w:r>
        <w:rPr>
          <w:rFonts w:ascii="宋体" w:hAnsi="宋体" w:eastAsia="宋体" w:cs="宋体"/>
          <w:bCs/>
          <w:sz w:val="24"/>
          <w:szCs w:val="24"/>
        </w:rPr>
        <w:t xml:space="preserve">书面提出并作为采购档案保存。</w:t>
      </w:r>
      <w:r/>
    </w:p>
    <w:p>
      <w:pPr>
        <w:ind w:right="-27" w:firstLine="482"/>
        <w:spacing w:line="5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第六条 验收办法</w:t>
      </w:r>
      <w:r/>
    </w:p>
    <w:p>
      <w:pPr>
        <w:ind w:right="-27" w:firstLine="480"/>
        <w:spacing w:line="460" w:lineRule="exact"/>
        <w:tabs>
          <w:tab w:val="left" w:pos="0" w:leader="none"/>
        </w:tabs>
        <w:rPr>
          <w:rFonts w:ascii="宋体" w:hAnsi="宋体" w:eastAsia="宋体" w:cs="Courier New"/>
          <w:sz w:val="24"/>
          <w:szCs w:val="24"/>
        </w:rPr>
      </w:pPr>
      <w:r>
        <w:rPr>
          <w:rFonts w:ascii="宋体" w:hAnsi="宋体" w:eastAsia="宋体" w:cs="Courier New"/>
          <w:sz w:val="24"/>
          <w:szCs w:val="24"/>
        </w:rPr>
        <w:t xml:space="preserve">6.1 </w:t>
      </w:r>
      <w:r>
        <w:rPr>
          <w:rFonts w:hint="eastAsia" w:ascii="宋体" w:hAnsi="宋体" w:eastAsia="宋体" w:cs="Courier New"/>
          <w:sz w:val="24"/>
          <w:szCs w:val="24"/>
        </w:rPr>
        <w:t xml:space="preserve">根据考核表进行考核</w:t>
      </w:r>
      <w:r>
        <w:rPr>
          <w:rFonts w:hint="eastAsia" w:ascii="宋体" w:hAnsi="宋体" w:eastAsia="宋体" w:cs="Courier New"/>
          <w:sz w:val="24"/>
          <w:szCs w:val="24"/>
        </w:rPr>
        <w:t xml:space="preserve">服务</w:t>
      </w:r>
      <w:r>
        <w:rPr>
          <w:rFonts w:hint="eastAsia" w:ascii="宋体" w:hAnsi="宋体" w:eastAsia="宋体" w:cs="Courier New"/>
          <w:sz w:val="24"/>
          <w:szCs w:val="24"/>
        </w:rPr>
        <w:t xml:space="preserve">验收。</w:t>
      </w:r>
      <w:r/>
    </w:p>
    <w:p>
      <w:pPr>
        <w:ind w:right="-27" w:firstLine="480"/>
        <w:spacing w:line="460" w:lineRule="exact"/>
        <w:tabs>
          <w:tab w:val="left" w:pos="0" w:leader="none"/>
        </w:tabs>
        <w:rPr>
          <w:rFonts w:ascii="宋体" w:hAnsi="宋体" w:eastAsia="宋体" w:cs="Courier New"/>
          <w:sz w:val="24"/>
          <w:szCs w:val="24"/>
        </w:rPr>
      </w:pPr>
      <w:r>
        <w:rPr>
          <w:rFonts w:hint="eastAsia" w:ascii="宋体" w:hAnsi="宋体" w:eastAsia="宋体" w:cs="Courier New"/>
          <w:sz w:val="24"/>
          <w:szCs w:val="24"/>
        </w:rPr>
        <w:t xml:space="preserve">6</w:t>
      </w:r>
      <w:r>
        <w:rPr>
          <w:rFonts w:ascii="宋体" w:hAnsi="宋体" w:eastAsia="宋体" w:cs="Courier New"/>
          <w:sz w:val="24"/>
          <w:szCs w:val="24"/>
        </w:rPr>
        <w:t xml:space="preserve">.2 </w:t>
      </w:r>
      <w:r>
        <w:rPr>
          <w:rFonts w:hint="eastAsia" w:ascii="宋体" w:hAnsi="宋体" w:eastAsia="宋体" w:cs="Courier New"/>
          <w:sz w:val="24"/>
          <w:szCs w:val="24"/>
        </w:rPr>
        <w:t xml:space="preserve">乙方</w:t>
      </w:r>
      <w:r>
        <w:rPr>
          <w:rFonts w:ascii="宋体" w:hAnsi="宋体" w:eastAsia="宋体" w:cs="Courier New"/>
          <w:sz w:val="24"/>
          <w:szCs w:val="24"/>
        </w:rPr>
        <w:t xml:space="preserve">在投标文件中的投入人员即实际提供履约服务的人员，非经</w:t>
      </w:r>
      <w:r>
        <w:rPr>
          <w:rFonts w:hint="eastAsia" w:ascii="宋体" w:hAnsi="宋体" w:eastAsia="宋体" w:cs="Courier New"/>
          <w:sz w:val="24"/>
          <w:szCs w:val="24"/>
        </w:rPr>
        <w:t xml:space="preserve">甲方</w:t>
      </w:r>
      <w:r>
        <w:rPr>
          <w:rFonts w:ascii="宋体" w:hAnsi="宋体" w:eastAsia="宋体" w:cs="Courier New"/>
          <w:sz w:val="24"/>
          <w:szCs w:val="24"/>
        </w:rPr>
        <w:t xml:space="preserve">允许，不得随意更换。如确需更换的，需保证服务人员的职称、证书、资历等要求不低于投标文件中投入人员。</w:t>
      </w:r>
      <w:r/>
    </w:p>
    <w:p>
      <w:pPr>
        <w:ind w:right="-27" w:firstLine="480"/>
        <w:spacing w:line="460" w:lineRule="exact"/>
        <w:tabs>
          <w:tab w:val="left" w:pos="0" w:leader="none"/>
        </w:tabs>
        <w:rPr>
          <w:rFonts w:ascii="宋体" w:hAnsi="宋体" w:eastAsia="宋体" w:cs="Courier New"/>
          <w:sz w:val="24"/>
          <w:szCs w:val="24"/>
        </w:rPr>
      </w:pPr>
      <w:r>
        <w:rPr>
          <w:rFonts w:hint="eastAsia" w:ascii="宋体" w:hAnsi="宋体" w:eastAsia="宋体" w:cs="宋体"/>
          <w:bCs/>
          <w:sz w:val="24"/>
          <w:szCs w:val="24"/>
        </w:rPr>
        <w:t xml:space="preserve">6</w:t>
      </w:r>
      <w:r>
        <w:rPr>
          <w:rFonts w:ascii="宋体" w:hAnsi="宋体" w:eastAsia="宋体" w:cs="宋体"/>
          <w:bCs/>
          <w:sz w:val="24"/>
          <w:szCs w:val="24"/>
        </w:rPr>
        <w:t xml:space="preserve">.3 </w:t>
      </w:r>
      <w:r>
        <w:rPr>
          <w:rFonts w:hint="eastAsia" w:ascii="宋体" w:hAnsi="宋体" w:eastAsia="宋体" w:cs="宋体"/>
          <w:bCs/>
          <w:sz w:val="24"/>
          <w:szCs w:val="24"/>
        </w:rPr>
        <w:t xml:space="preserve">甲方</w:t>
      </w:r>
      <w:r>
        <w:rPr>
          <w:rFonts w:ascii="宋体" w:hAnsi="宋体" w:eastAsia="宋体" w:cs="Courier New"/>
          <w:sz w:val="24"/>
          <w:szCs w:val="24"/>
        </w:rPr>
        <w:t xml:space="preserve">需切实履行好主体责任，对于履约服务人员的职称、证书、资历等开展日常核实并记录在册。若不能符合要求的，应追究</w:t>
      </w:r>
      <w:r>
        <w:rPr>
          <w:rFonts w:hint="eastAsia" w:ascii="宋体" w:hAnsi="宋体" w:eastAsia="宋体" w:cs="Courier New"/>
          <w:sz w:val="24"/>
          <w:szCs w:val="24"/>
        </w:rPr>
        <w:t xml:space="preserve">乙方</w:t>
      </w:r>
      <w:r>
        <w:rPr>
          <w:rFonts w:ascii="宋体" w:hAnsi="宋体" w:eastAsia="宋体" w:cs="Courier New"/>
          <w:sz w:val="24"/>
          <w:szCs w:val="24"/>
        </w:rPr>
        <w:t xml:space="preserve">违约责任。</w:t>
      </w:r>
      <w:r/>
    </w:p>
    <w:p>
      <w:pPr>
        <w:ind w:right="-27" w:firstLine="482"/>
        <w:spacing w:line="46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第七条</w:t>
      </w:r>
      <w:r>
        <w:rPr>
          <w:rFonts w:ascii="宋体" w:hAnsi="宋体" w:eastAsia="宋体" w:cs="宋体"/>
          <w:b/>
          <w:bCs/>
          <w:sz w:val="24"/>
          <w:szCs w:val="24"/>
        </w:rPr>
        <w:t xml:space="preserve">  </w:t>
      </w:r>
      <w:r>
        <w:rPr>
          <w:rFonts w:hint="eastAsia" w:ascii="宋体" w:hAnsi="宋体" w:eastAsia="宋体" w:cs="宋体"/>
          <w:b/>
          <w:bCs/>
          <w:sz w:val="24"/>
          <w:szCs w:val="24"/>
        </w:rPr>
        <w:t xml:space="preserve">双方的其他权利义务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7.1甲方权利义务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7.1.1 甲方权利</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7</w:t>
      </w:r>
      <w:r>
        <w:rPr>
          <w:rFonts w:ascii="宋体" w:hAnsi="宋体" w:eastAsia="宋体" w:cs="宋体"/>
          <w:bCs/>
          <w:sz w:val="24"/>
          <w:szCs w:val="24"/>
        </w:rPr>
        <w:t xml:space="preserve">.1.2</w:t>
      </w:r>
      <w:r>
        <w:rPr>
          <w:rFonts w:hint="eastAsia" w:ascii="宋体" w:hAnsi="宋体" w:eastAsia="宋体" w:cs="宋体"/>
          <w:bCs/>
          <w:sz w:val="24"/>
          <w:szCs w:val="24"/>
        </w:rPr>
        <w:t xml:space="preserve">甲方义务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7.2乙方权利义务</w:t>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7.2.1乙方权利</w:t>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7.2.2</w:t>
      </w:r>
      <w:r>
        <w:rPr>
          <w:rFonts w:hint="eastAsia" w:ascii="宋体" w:hAnsi="宋体" w:eastAsia="宋体" w:cs="宋体"/>
          <w:bCs/>
          <w:sz w:val="24"/>
          <w:szCs w:val="24"/>
        </w:rPr>
        <w:t xml:space="preserve">除其他有关条款的约定外，乙方义务还包括：</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fldChar w:fldCharType="begin"/>
      </w:r>
      <w:r>
        <w:rPr>
          <w:rFonts w:ascii="宋体" w:hAnsi="宋体" w:eastAsia="宋体" w:cs="宋体"/>
          <w:bCs/>
          <w:sz w:val="24"/>
          <w:szCs w:val="24"/>
        </w:rPr>
        <w:instrText xml:space="preserve"> </w:instrText>
      </w:r>
      <w:r>
        <w:rPr>
          <w:rFonts w:hint="eastAsia" w:ascii="宋体" w:hAnsi="宋体" w:eastAsia="宋体" w:cs="宋体"/>
          <w:bCs/>
          <w:sz w:val="24"/>
          <w:szCs w:val="24"/>
        </w:rPr>
        <w:instrText xml:space="preserve">= 1 \* GB3</w:instrText>
      </w:r>
      <w:r>
        <w:rPr>
          <w:rFonts w:ascii="宋体" w:hAnsi="宋体" w:eastAsia="宋体" w:cs="宋体"/>
          <w:bCs/>
          <w:sz w:val="24"/>
          <w:szCs w:val="24"/>
        </w:rPr>
        <w:instrText xml:space="preserve"> </w:instrText>
      </w:r>
      <w:r>
        <w:rPr>
          <w:rFonts w:ascii="宋体" w:hAnsi="宋体" w:eastAsia="宋体" w:cs="宋体"/>
          <w:bCs/>
          <w:sz w:val="24"/>
          <w:szCs w:val="24"/>
        </w:rPr>
        <w:fldChar w:fldCharType="separate"/>
      </w:r>
      <w:r>
        <w:rPr>
          <w:rFonts w:hint="eastAsia" w:ascii="宋体" w:hAnsi="宋体" w:eastAsia="宋体" w:cs="宋体"/>
          <w:bCs/>
          <w:sz w:val="24"/>
          <w:szCs w:val="24"/>
        </w:rPr>
        <w:t xml:space="preserve">①</w:t>
      </w:r>
      <w:r>
        <w:rPr>
          <w:rFonts w:ascii="宋体" w:hAnsi="宋体" w:eastAsia="宋体" w:cs="宋体"/>
          <w:bCs/>
          <w:sz w:val="24"/>
          <w:szCs w:val="24"/>
        </w:rPr>
        <w:fldChar w:fldCharType="end"/>
      </w:r>
      <w:r>
        <w:rPr>
          <w:rFonts w:hint="eastAsia" w:ascii="宋体" w:hAnsi="宋体" w:eastAsia="宋体" w:cs="宋体"/>
          <w:bCs/>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eastAsia="宋体" w:cs="宋体"/>
          <w:bCs/>
          <w:sz w:val="24"/>
          <w:szCs w:val="24"/>
          <w:u w:val="single"/>
        </w:rPr>
        <w:t xml:space="preserve">20%</w:t>
      </w:r>
      <w:r>
        <w:rPr>
          <w:rFonts w:hint="eastAsia" w:ascii="宋体" w:hAnsi="宋体" w:eastAsia="宋体" w:cs="宋体"/>
          <w:bCs/>
          <w:sz w:val="24"/>
          <w:szCs w:val="24"/>
        </w:rPr>
        <w:t xml:space="preserve">的，视为乙方丧失提供服务的能力。</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fldChar w:fldCharType="begin"/>
      </w:r>
      <w:r>
        <w:rPr>
          <w:rFonts w:ascii="宋体" w:hAnsi="宋体" w:eastAsia="宋体" w:cs="宋体"/>
          <w:bCs/>
          <w:sz w:val="24"/>
          <w:szCs w:val="24"/>
        </w:rPr>
        <w:instrText xml:space="preserve"> </w:instrText>
      </w:r>
      <w:r>
        <w:rPr>
          <w:rFonts w:hint="eastAsia" w:ascii="宋体" w:hAnsi="宋体" w:eastAsia="宋体" w:cs="宋体"/>
          <w:bCs/>
          <w:sz w:val="24"/>
          <w:szCs w:val="24"/>
        </w:rPr>
        <w:instrText xml:space="preserve">= 2 \* GB3</w:instrText>
      </w:r>
      <w:r>
        <w:rPr>
          <w:rFonts w:ascii="宋体" w:hAnsi="宋体" w:eastAsia="宋体" w:cs="宋体"/>
          <w:bCs/>
          <w:sz w:val="24"/>
          <w:szCs w:val="24"/>
        </w:rPr>
        <w:instrText xml:space="preserve"> </w:instrText>
      </w:r>
      <w:r>
        <w:rPr>
          <w:rFonts w:ascii="宋体" w:hAnsi="宋体" w:eastAsia="宋体" w:cs="宋体"/>
          <w:bCs/>
          <w:sz w:val="24"/>
          <w:szCs w:val="24"/>
        </w:rPr>
        <w:fldChar w:fldCharType="separate"/>
      </w:r>
      <w:r>
        <w:rPr>
          <w:rFonts w:hint="eastAsia" w:ascii="宋体" w:hAnsi="宋体" w:eastAsia="宋体" w:cs="宋体"/>
          <w:bCs/>
          <w:sz w:val="24"/>
          <w:szCs w:val="24"/>
        </w:rPr>
        <w:t xml:space="preserve">②</w:t>
      </w:r>
      <w:r>
        <w:rPr>
          <w:rFonts w:ascii="宋体" w:hAnsi="宋体" w:eastAsia="宋体" w:cs="宋体"/>
          <w:bCs/>
          <w:sz w:val="24"/>
          <w:szCs w:val="24"/>
        </w:rPr>
        <w:fldChar w:fldCharType="end"/>
      </w:r>
      <w:r>
        <w:rPr>
          <w:rFonts w:hint="eastAsia" w:ascii="宋体" w:hAnsi="宋体" w:eastAsia="宋体" w:cs="宋体"/>
          <w:bCs/>
          <w:sz w:val="24"/>
          <w:szCs w:val="24"/>
        </w:rPr>
        <w:t xml:space="preserve"> 乙方应安排身体健康、品性良好的服务人员为甲方提供服务。</w:t>
      </w:r>
      <w:r/>
    </w:p>
    <w:p>
      <w:pPr>
        <w:ind w:left="239" w:right="-27" w:firstLine="24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fldChar w:fldCharType="begin"/>
      </w:r>
      <w:r>
        <w:rPr>
          <w:rFonts w:ascii="宋体" w:hAnsi="宋体" w:eastAsia="宋体" w:cs="宋体"/>
          <w:bCs/>
          <w:sz w:val="24"/>
          <w:szCs w:val="24"/>
        </w:rPr>
        <w:instrText xml:space="preserve"> </w:instrText>
      </w:r>
      <w:r>
        <w:rPr>
          <w:rFonts w:hint="eastAsia" w:ascii="宋体" w:hAnsi="宋体" w:eastAsia="宋体" w:cs="宋体"/>
          <w:bCs/>
          <w:sz w:val="24"/>
          <w:szCs w:val="24"/>
        </w:rPr>
        <w:instrText xml:space="preserve">= 3 \* GB3</w:instrText>
      </w:r>
      <w:r>
        <w:rPr>
          <w:rFonts w:ascii="宋体" w:hAnsi="宋体" w:eastAsia="宋体" w:cs="宋体"/>
          <w:bCs/>
          <w:sz w:val="24"/>
          <w:szCs w:val="24"/>
        </w:rPr>
        <w:instrText xml:space="preserve"> </w:instrText>
      </w:r>
      <w:r>
        <w:rPr>
          <w:rFonts w:ascii="宋体" w:hAnsi="宋体" w:eastAsia="宋体" w:cs="宋体"/>
          <w:bCs/>
          <w:sz w:val="24"/>
          <w:szCs w:val="24"/>
        </w:rPr>
        <w:fldChar w:fldCharType="separate"/>
      </w:r>
      <w:r>
        <w:rPr>
          <w:rFonts w:hint="eastAsia" w:ascii="宋体" w:hAnsi="宋体" w:eastAsia="宋体" w:cs="宋体"/>
          <w:bCs/>
          <w:sz w:val="24"/>
          <w:szCs w:val="24"/>
        </w:rPr>
        <w:t xml:space="preserve">③</w:t>
      </w:r>
      <w:r>
        <w:rPr>
          <w:rFonts w:ascii="宋体" w:hAnsi="宋体" w:eastAsia="宋体" w:cs="宋体"/>
          <w:bCs/>
          <w:sz w:val="24"/>
          <w:szCs w:val="24"/>
        </w:rPr>
        <w:fldChar w:fldCharType="end"/>
      </w:r>
      <w:r>
        <w:rPr>
          <w:rFonts w:hint="eastAsia" w:ascii="宋体" w:hAnsi="宋体" w:eastAsia="宋体" w:cs="宋体"/>
          <w:bCs/>
          <w:sz w:val="24"/>
          <w:szCs w:val="24"/>
        </w:rPr>
        <w:t xml:space="preserve">乙方应保证服务人员的稳定，未经甲方同意，不得变更服务人员。</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fldChar w:fldCharType="begin"/>
      </w:r>
      <w:r>
        <w:rPr>
          <w:rFonts w:ascii="宋体" w:hAnsi="宋体" w:eastAsia="宋体" w:cs="宋体"/>
          <w:bCs/>
          <w:sz w:val="24"/>
          <w:szCs w:val="24"/>
        </w:rPr>
        <w:instrText xml:space="preserve"> </w:instrText>
      </w:r>
      <w:r>
        <w:rPr>
          <w:rFonts w:hint="eastAsia" w:ascii="宋体" w:hAnsi="宋体" w:eastAsia="宋体" w:cs="宋体"/>
          <w:bCs/>
          <w:sz w:val="24"/>
          <w:szCs w:val="24"/>
        </w:rPr>
        <w:instrText xml:space="preserve">= 4 \* GB3</w:instrText>
      </w:r>
      <w:r>
        <w:rPr>
          <w:rFonts w:ascii="宋体" w:hAnsi="宋体" w:eastAsia="宋体" w:cs="宋体"/>
          <w:bCs/>
          <w:sz w:val="24"/>
          <w:szCs w:val="24"/>
        </w:rPr>
        <w:instrText xml:space="preserve"> </w:instrText>
      </w:r>
      <w:r>
        <w:rPr>
          <w:rFonts w:ascii="宋体" w:hAnsi="宋体" w:eastAsia="宋体" w:cs="宋体"/>
          <w:bCs/>
          <w:sz w:val="24"/>
          <w:szCs w:val="24"/>
        </w:rPr>
        <w:fldChar w:fldCharType="separate"/>
      </w:r>
      <w:r>
        <w:rPr>
          <w:rFonts w:hint="eastAsia" w:ascii="宋体" w:hAnsi="宋体" w:eastAsia="宋体" w:cs="宋体"/>
          <w:bCs/>
          <w:sz w:val="24"/>
          <w:szCs w:val="24"/>
        </w:rPr>
        <w:t xml:space="preserve">④</w:t>
      </w:r>
      <w:r>
        <w:rPr>
          <w:rFonts w:ascii="宋体" w:hAnsi="宋体" w:eastAsia="宋体" w:cs="宋体"/>
          <w:bCs/>
          <w:sz w:val="24"/>
          <w:szCs w:val="24"/>
        </w:rPr>
        <w:fldChar w:fldCharType="end"/>
      </w:r>
      <w:r>
        <w:rPr>
          <w:rFonts w:hint="eastAsia" w:ascii="宋体" w:hAnsi="宋体" w:eastAsia="宋体" w:cs="宋体"/>
          <w:bCs/>
          <w:sz w:val="24"/>
          <w:szCs w:val="24"/>
        </w:rPr>
        <w:t xml:space="preserve">乙方应当及时响应甲方的服务需求，在甲方提出派员到场服务时，应当与甲方确定到场时间。甲方紧急服务需求时，乙方应在</w:t>
      </w:r>
      <w:r>
        <w:rPr>
          <w:rFonts w:ascii="宋体" w:hAnsi="宋体" w:eastAsia="宋体" w:cs="宋体"/>
          <w:bCs/>
          <w:sz w:val="24"/>
          <w:szCs w:val="24"/>
          <w:u w:val="single"/>
        </w:rPr>
        <w:t xml:space="preserve">    </w:t>
      </w:r>
      <w:r>
        <w:rPr>
          <w:rFonts w:hint="eastAsia" w:ascii="宋体" w:hAnsi="宋体" w:eastAsia="宋体" w:cs="宋体"/>
          <w:bCs/>
          <w:sz w:val="24"/>
          <w:szCs w:val="24"/>
        </w:rPr>
        <w:t xml:space="preserve">小时内派员到场。</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fldChar w:fldCharType="begin"/>
      </w:r>
      <w:r>
        <w:rPr>
          <w:rFonts w:ascii="宋体" w:hAnsi="宋体" w:eastAsia="宋体" w:cs="宋体"/>
          <w:bCs/>
          <w:sz w:val="24"/>
          <w:szCs w:val="24"/>
        </w:rPr>
        <w:instrText xml:space="preserve"> </w:instrText>
      </w:r>
      <w:r>
        <w:rPr>
          <w:rFonts w:hint="eastAsia" w:ascii="宋体" w:hAnsi="宋体" w:eastAsia="宋体" w:cs="宋体"/>
          <w:bCs/>
          <w:sz w:val="24"/>
          <w:szCs w:val="24"/>
        </w:rPr>
        <w:instrText xml:space="preserve">= 5 \* GB3</w:instrText>
      </w:r>
      <w:r>
        <w:rPr>
          <w:rFonts w:ascii="宋体" w:hAnsi="宋体" w:eastAsia="宋体" w:cs="宋体"/>
          <w:bCs/>
          <w:sz w:val="24"/>
          <w:szCs w:val="24"/>
        </w:rPr>
        <w:instrText xml:space="preserve"> </w:instrText>
      </w:r>
      <w:r>
        <w:rPr>
          <w:rFonts w:ascii="宋体" w:hAnsi="宋体" w:eastAsia="宋体" w:cs="宋体"/>
          <w:bCs/>
          <w:sz w:val="24"/>
          <w:szCs w:val="24"/>
        </w:rPr>
        <w:fldChar w:fldCharType="separate"/>
      </w:r>
      <w:r>
        <w:rPr>
          <w:rFonts w:hint="eastAsia" w:ascii="宋体" w:hAnsi="宋体" w:eastAsia="宋体" w:cs="宋体"/>
          <w:bCs/>
          <w:sz w:val="24"/>
          <w:szCs w:val="24"/>
        </w:rPr>
        <w:t xml:space="preserve">⑤</w:t>
      </w:r>
      <w:r>
        <w:rPr>
          <w:rFonts w:ascii="宋体" w:hAnsi="宋体" w:eastAsia="宋体" w:cs="宋体"/>
          <w:bCs/>
          <w:sz w:val="24"/>
          <w:szCs w:val="24"/>
        </w:rPr>
        <w:fldChar w:fldCharType="end"/>
      </w:r>
      <w:r>
        <w:rPr>
          <w:rFonts w:hint="eastAsia" w:ascii="宋体" w:hAnsi="宋体" w:eastAsia="宋体" w:cs="宋体"/>
          <w:bCs/>
          <w:sz w:val="24"/>
          <w:szCs w:val="24"/>
        </w:rPr>
        <w:t xml:space="preserve">定期组织服务人员进行培训学习，不断提高服务人员业务技能。</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fldChar w:fldCharType="begin"/>
      </w:r>
      <w:r>
        <w:rPr>
          <w:rFonts w:ascii="宋体" w:hAnsi="宋体" w:eastAsia="宋体" w:cs="宋体"/>
          <w:bCs/>
          <w:sz w:val="24"/>
          <w:szCs w:val="24"/>
        </w:rPr>
        <w:instrText xml:space="preserve"> </w:instrText>
      </w:r>
      <w:r>
        <w:rPr>
          <w:rFonts w:hint="eastAsia" w:ascii="宋体" w:hAnsi="宋体" w:eastAsia="宋体" w:cs="宋体"/>
          <w:bCs/>
          <w:sz w:val="24"/>
          <w:szCs w:val="24"/>
        </w:rPr>
        <w:instrText xml:space="preserve">= 6 \* GB3</w:instrText>
      </w:r>
      <w:r>
        <w:rPr>
          <w:rFonts w:ascii="宋体" w:hAnsi="宋体" w:eastAsia="宋体" w:cs="宋体"/>
          <w:bCs/>
          <w:sz w:val="24"/>
          <w:szCs w:val="24"/>
        </w:rPr>
        <w:instrText xml:space="preserve"> </w:instrText>
      </w:r>
      <w:r>
        <w:rPr>
          <w:rFonts w:ascii="宋体" w:hAnsi="宋体" w:eastAsia="宋体" w:cs="宋体"/>
          <w:bCs/>
          <w:sz w:val="24"/>
          <w:szCs w:val="24"/>
        </w:rPr>
        <w:fldChar w:fldCharType="separate"/>
      </w:r>
      <w:r>
        <w:rPr>
          <w:rFonts w:hint="eastAsia" w:ascii="宋体" w:hAnsi="宋体" w:eastAsia="宋体" w:cs="宋体"/>
          <w:bCs/>
          <w:sz w:val="24"/>
          <w:szCs w:val="24"/>
        </w:rPr>
        <w:t xml:space="preserve">⑥</w:t>
      </w:r>
      <w:r>
        <w:rPr>
          <w:rFonts w:ascii="宋体" w:hAnsi="宋体" w:eastAsia="宋体" w:cs="宋体"/>
          <w:bCs/>
          <w:sz w:val="24"/>
          <w:szCs w:val="24"/>
        </w:rPr>
        <w:fldChar w:fldCharType="end"/>
      </w:r>
      <w:r>
        <w:rPr>
          <w:rFonts w:hint="eastAsia" w:ascii="宋体" w:hAnsi="宋体" w:eastAsia="宋体" w:cs="宋体"/>
          <w:bCs/>
          <w:sz w:val="24"/>
          <w:szCs w:val="24"/>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fldChar w:fldCharType="begin"/>
      </w:r>
      <w:r>
        <w:rPr>
          <w:rFonts w:ascii="宋体" w:hAnsi="宋体" w:eastAsia="宋体" w:cs="宋体"/>
          <w:bCs/>
          <w:sz w:val="24"/>
          <w:szCs w:val="24"/>
        </w:rPr>
        <w:instrText xml:space="preserve"> </w:instrText>
      </w:r>
      <w:r>
        <w:rPr>
          <w:rFonts w:hint="eastAsia" w:ascii="宋体" w:hAnsi="宋体" w:eastAsia="宋体" w:cs="宋体"/>
          <w:bCs/>
          <w:sz w:val="24"/>
          <w:szCs w:val="24"/>
        </w:rPr>
        <w:instrText xml:space="preserve">= 7 \* GB3</w:instrText>
      </w:r>
      <w:r>
        <w:rPr>
          <w:rFonts w:ascii="宋体" w:hAnsi="宋体" w:eastAsia="宋体" w:cs="宋体"/>
          <w:bCs/>
          <w:sz w:val="24"/>
          <w:szCs w:val="24"/>
        </w:rPr>
        <w:instrText xml:space="preserve"> </w:instrText>
      </w:r>
      <w:r>
        <w:rPr>
          <w:rFonts w:ascii="宋体" w:hAnsi="宋体" w:eastAsia="宋体" w:cs="宋体"/>
          <w:bCs/>
          <w:sz w:val="24"/>
          <w:szCs w:val="24"/>
        </w:rPr>
        <w:fldChar w:fldCharType="separate"/>
      </w:r>
      <w:r>
        <w:rPr>
          <w:rFonts w:hint="eastAsia" w:ascii="宋体" w:hAnsi="宋体" w:eastAsia="宋体" w:cs="宋体"/>
          <w:bCs/>
          <w:sz w:val="24"/>
          <w:szCs w:val="24"/>
        </w:rPr>
        <w:t xml:space="preserve">⑦</w:t>
      </w:r>
      <w:r>
        <w:rPr>
          <w:rFonts w:ascii="宋体" w:hAnsi="宋体" w:eastAsia="宋体" w:cs="宋体"/>
          <w:bCs/>
          <w:sz w:val="24"/>
          <w:szCs w:val="24"/>
        </w:rPr>
        <w:fldChar w:fldCharType="end"/>
      </w:r>
      <w:r>
        <w:rPr>
          <w:rFonts w:hint="eastAsia" w:ascii="宋体" w:hAnsi="宋体" w:eastAsia="宋体" w:cs="宋体"/>
          <w:bCs/>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fldChar w:fldCharType="begin"/>
      </w:r>
      <w:r>
        <w:rPr>
          <w:rFonts w:ascii="宋体" w:hAnsi="宋体" w:eastAsia="宋体" w:cs="宋体"/>
          <w:bCs/>
          <w:sz w:val="24"/>
          <w:szCs w:val="24"/>
        </w:rPr>
        <w:instrText xml:space="preserve"> </w:instrText>
      </w:r>
      <w:r>
        <w:rPr>
          <w:rFonts w:hint="eastAsia" w:ascii="宋体" w:hAnsi="宋体" w:eastAsia="宋体" w:cs="宋体"/>
          <w:bCs/>
          <w:sz w:val="24"/>
          <w:szCs w:val="24"/>
        </w:rPr>
        <w:instrText xml:space="preserve">= 8 \* GB3</w:instrText>
      </w:r>
      <w:r>
        <w:rPr>
          <w:rFonts w:ascii="宋体" w:hAnsi="宋体" w:eastAsia="宋体" w:cs="宋体"/>
          <w:bCs/>
          <w:sz w:val="24"/>
          <w:szCs w:val="24"/>
        </w:rPr>
        <w:instrText xml:space="preserve"> </w:instrText>
      </w:r>
      <w:r>
        <w:rPr>
          <w:rFonts w:ascii="宋体" w:hAnsi="宋体" w:eastAsia="宋体" w:cs="宋体"/>
          <w:bCs/>
          <w:sz w:val="24"/>
          <w:szCs w:val="24"/>
        </w:rPr>
        <w:fldChar w:fldCharType="separate"/>
      </w:r>
      <w:r>
        <w:rPr>
          <w:rFonts w:hint="eastAsia" w:ascii="宋体" w:hAnsi="宋体" w:eastAsia="宋体" w:cs="宋体"/>
          <w:bCs/>
          <w:sz w:val="24"/>
          <w:szCs w:val="24"/>
        </w:rPr>
        <w:t xml:space="preserve">⑧</w:t>
      </w:r>
      <w:r>
        <w:rPr>
          <w:rFonts w:ascii="宋体" w:hAnsi="宋体" w:eastAsia="宋体" w:cs="宋体"/>
          <w:bCs/>
          <w:sz w:val="24"/>
          <w:szCs w:val="24"/>
        </w:rPr>
        <w:fldChar w:fldCharType="end"/>
      </w:r>
      <w:r>
        <w:rPr>
          <w:rFonts w:hint="eastAsia" w:ascii="宋体" w:hAnsi="宋体" w:eastAsia="宋体" w:cs="宋体"/>
          <w:bCs/>
          <w:sz w:val="24"/>
          <w:szCs w:val="24"/>
        </w:rPr>
        <w:t xml:space="preserve">法规、政策规定由乙方承担的其他责任。</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第八条 质量保证</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第九条 违约责任</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9.1</w:t>
      </w:r>
      <w:r>
        <w:rPr>
          <w:rFonts w:hint="eastAsia" w:ascii="宋体" w:hAnsi="宋体" w:eastAsia="宋体" w:cs="宋体"/>
          <w:bCs/>
          <w:sz w:val="24"/>
          <w:szCs w:val="24"/>
        </w:rPr>
        <w:t xml:space="preserve">甲方未按合同规定期限向乙方支付合同价款的，每逾期一天向乙方偿付欠款总额</w:t>
      </w:r>
      <w:r>
        <w:rPr>
          <w:rFonts w:ascii="宋体" w:hAnsi="宋体" w:eastAsia="宋体" w:cs="宋体"/>
          <w:bCs/>
          <w:sz w:val="24"/>
          <w:szCs w:val="24"/>
          <w:u w:val="single"/>
        </w:rPr>
        <w:t xml:space="preserve">0.5</w:t>
      </w:r>
      <w:r>
        <w:rPr>
          <w:rFonts w:hint="eastAsia" w:ascii="宋体" w:hAnsi="宋体" w:eastAsia="宋体" w:cs="宋体"/>
          <w:bCs/>
          <w:sz w:val="24"/>
          <w:szCs w:val="24"/>
        </w:rPr>
        <w:t xml:space="preserve">％的滞纳金，但累计总额不超过欠款总额的</w:t>
      </w:r>
      <w:r>
        <w:rPr>
          <w:rFonts w:ascii="宋体" w:hAnsi="宋体" w:eastAsia="宋体" w:cs="宋体"/>
          <w:bCs/>
          <w:sz w:val="24"/>
          <w:szCs w:val="24"/>
          <w:u w:val="single"/>
        </w:rPr>
        <w:t xml:space="preserve">5</w:t>
      </w:r>
      <w:r>
        <w:rPr>
          <w:rFonts w:hint="eastAsia" w:ascii="宋体" w:hAnsi="宋体" w:eastAsia="宋体" w:cs="宋体"/>
          <w:bCs/>
          <w:sz w:val="24"/>
          <w:szCs w:val="24"/>
        </w:rPr>
        <w:t xml:space="preserve">％；甲方未按合同规定期限向乙方退还履约</w:t>
      </w:r>
      <w:r>
        <w:rPr>
          <w:rFonts w:ascii="宋体" w:hAnsi="宋体" w:eastAsia="宋体" w:cs="宋体"/>
          <w:bCs/>
          <w:sz w:val="24"/>
          <w:szCs w:val="24"/>
        </w:rPr>
        <w:t xml:space="preserve">保证金</w:t>
      </w:r>
      <w:r>
        <w:rPr>
          <w:rFonts w:hint="eastAsia" w:ascii="宋体" w:hAnsi="宋体" w:eastAsia="宋体" w:cs="宋体"/>
          <w:bCs/>
          <w:sz w:val="24"/>
          <w:szCs w:val="24"/>
        </w:rPr>
        <w:t xml:space="preserve">的，除应当退还履约保证金本金外，还应当按中国人民银行同期贷款基准利率上浮20%后的利率支付超期资金占用费。</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9.2</w:t>
      </w:r>
      <w:r>
        <w:rPr>
          <w:rFonts w:hint="eastAsia" w:ascii="宋体" w:hAnsi="宋体" w:eastAsia="宋体" w:cs="宋体"/>
          <w:bCs/>
          <w:sz w:val="24"/>
          <w:szCs w:val="24"/>
        </w:rPr>
        <w:t xml:space="preserve">有下列情形之一的，乙方应当向甲方支付合同约定合同价款金额</w:t>
      </w:r>
      <w:r>
        <w:rPr>
          <w:rFonts w:ascii="宋体" w:hAnsi="宋体" w:eastAsia="宋体" w:cs="宋体"/>
          <w:bCs/>
          <w:sz w:val="24"/>
          <w:szCs w:val="24"/>
          <w:u w:val="single"/>
        </w:rPr>
        <w:t xml:space="preserve">10</w:t>
      </w:r>
      <w:r>
        <w:rPr>
          <w:rFonts w:ascii="宋体" w:hAnsi="宋体" w:eastAsia="宋体" w:cs="宋体"/>
          <w:bCs/>
          <w:sz w:val="24"/>
          <w:szCs w:val="24"/>
        </w:rPr>
        <w:t xml:space="preserve">%（或</w:t>
      </w:r>
      <w:r>
        <w:rPr>
          <w:rFonts w:ascii="宋体" w:hAnsi="宋体" w:eastAsia="宋体" w:cs="宋体"/>
          <w:bCs/>
          <w:sz w:val="24"/>
          <w:szCs w:val="24"/>
          <w:u w:val="single"/>
        </w:rPr>
        <w:t xml:space="preserve">5</w:t>
      </w:r>
      <w:r>
        <w:rPr>
          <w:rFonts w:hint="eastAsia" w:ascii="宋体" w:hAnsi="宋体" w:eastAsia="宋体" w:cs="宋体"/>
          <w:bCs/>
          <w:sz w:val="24"/>
          <w:szCs w:val="24"/>
        </w:rPr>
        <w:t xml:space="preserve">万元，</w:t>
      </w:r>
      <w:r>
        <w:rPr>
          <w:rFonts w:ascii="宋体" w:hAnsi="宋体" w:eastAsia="宋体" w:cs="宋体"/>
          <w:bCs/>
          <w:sz w:val="24"/>
          <w:szCs w:val="24"/>
        </w:rPr>
        <w:t xml:space="preserve">以金额</w:t>
      </w:r>
      <w:r>
        <w:rPr>
          <w:rFonts w:hint="eastAsia" w:ascii="宋体" w:hAnsi="宋体" w:eastAsia="宋体" w:cs="宋体"/>
          <w:bCs/>
          <w:sz w:val="24"/>
          <w:szCs w:val="24"/>
        </w:rPr>
        <w:t xml:space="preserve">较大</w:t>
      </w:r>
      <w:r>
        <w:rPr>
          <w:rFonts w:ascii="宋体" w:hAnsi="宋体" w:eastAsia="宋体" w:cs="宋体"/>
          <w:bCs/>
          <w:sz w:val="24"/>
          <w:szCs w:val="24"/>
        </w:rPr>
        <w:t xml:space="preserve">的为准</w:t>
      </w:r>
      <w:r>
        <w:rPr>
          <w:rFonts w:hint="eastAsia" w:ascii="宋体" w:hAnsi="宋体" w:eastAsia="宋体" w:cs="宋体"/>
          <w:bCs/>
          <w:sz w:val="24"/>
          <w:szCs w:val="24"/>
        </w:rPr>
        <w:t xml:space="preserve">）的违约金：</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9.2.1</w:t>
      </w:r>
      <w:r>
        <w:rPr>
          <w:rFonts w:hint="eastAsia" w:ascii="宋体" w:hAnsi="宋体" w:eastAsia="宋体" w:cs="宋体"/>
          <w:bCs/>
          <w:sz w:val="24"/>
          <w:szCs w:val="24"/>
        </w:rPr>
        <w:t xml:space="preserve">乙方服务团队成员未经甲方同意发生变更，经甲方要求恢复后，未在合理期限内（</w:t>
      </w:r>
      <w:r>
        <w:rPr>
          <w:rFonts w:ascii="宋体" w:hAnsi="宋体" w:eastAsia="宋体" w:cs="宋体"/>
          <w:bCs/>
          <w:sz w:val="24"/>
          <w:szCs w:val="24"/>
          <w:u w:val="single"/>
        </w:rPr>
        <w:t xml:space="preserve">5</w:t>
      </w:r>
      <w:r>
        <w:rPr>
          <w:rFonts w:hint="eastAsia" w:ascii="宋体" w:hAnsi="宋体" w:eastAsia="宋体" w:cs="宋体"/>
          <w:bCs/>
          <w:sz w:val="24"/>
          <w:szCs w:val="24"/>
          <w:u w:val="single"/>
        </w:rPr>
        <w:t xml:space="preserve">个</w:t>
      </w:r>
      <w:r>
        <w:rPr>
          <w:rFonts w:ascii="宋体" w:hAnsi="宋体" w:eastAsia="宋体" w:cs="宋体"/>
          <w:bCs/>
          <w:sz w:val="24"/>
          <w:szCs w:val="24"/>
          <w:u w:val="single"/>
        </w:rPr>
        <w:t xml:space="preserve">工作</w:t>
      </w:r>
      <w:r>
        <w:rPr>
          <w:rFonts w:hint="eastAsia" w:ascii="宋体" w:hAnsi="宋体" w:eastAsia="宋体" w:cs="宋体"/>
          <w:bCs/>
          <w:sz w:val="24"/>
          <w:szCs w:val="24"/>
        </w:rPr>
        <w:t xml:space="preserve">日内）恢复的；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9</w:t>
      </w:r>
      <w:r>
        <w:rPr>
          <w:rFonts w:ascii="宋体" w:hAnsi="宋体" w:eastAsia="宋体" w:cs="宋体"/>
          <w:bCs/>
          <w:sz w:val="24"/>
          <w:szCs w:val="24"/>
        </w:rPr>
        <w:t xml:space="preserve">.2.2</w:t>
      </w:r>
      <w:r>
        <w:rPr>
          <w:rFonts w:hint="eastAsia" w:ascii="宋体" w:hAnsi="宋体" w:eastAsia="宋体" w:cs="宋体"/>
          <w:bCs/>
          <w:sz w:val="24"/>
          <w:szCs w:val="24"/>
        </w:rPr>
        <w:t xml:space="preserve">乙方单位总体服务能力发生下降，专业技术人员减员或资质下降人数达到</w:t>
      </w:r>
      <w:r>
        <w:rPr>
          <w:rFonts w:ascii="宋体" w:hAnsi="宋体" w:eastAsia="宋体" w:cs="宋体"/>
          <w:bCs/>
          <w:sz w:val="24"/>
          <w:szCs w:val="24"/>
          <w:u w:val="single"/>
        </w:rPr>
        <w:t xml:space="preserve">20%</w:t>
      </w:r>
      <w:r>
        <w:rPr>
          <w:rFonts w:hint="eastAsia" w:ascii="宋体" w:hAnsi="宋体" w:eastAsia="宋体" w:cs="宋体"/>
          <w:bCs/>
          <w:sz w:val="24"/>
          <w:szCs w:val="24"/>
        </w:rPr>
        <w:t xml:space="preserve">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9</w:t>
      </w:r>
      <w:r>
        <w:rPr>
          <w:rFonts w:ascii="宋体" w:hAnsi="宋体" w:eastAsia="宋体" w:cs="宋体"/>
          <w:bCs/>
          <w:sz w:val="24"/>
          <w:szCs w:val="24"/>
        </w:rPr>
        <w:t xml:space="preserve">.2.3</w:t>
      </w:r>
      <w:r>
        <w:rPr>
          <w:rFonts w:hint="eastAsia" w:ascii="宋体" w:hAnsi="宋体" w:eastAsia="宋体" w:cs="宋体"/>
          <w:bCs/>
          <w:sz w:val="24"/>
          <w:szCs w:val="24"/>
        </w:rPr>
        <w:t xml:space="preserve">乙方人员无故未能按约定为甲方提供服务，服务期限内达到</w:t>
      </w:r>
      <w:r>
        <w:rPr>
          <w:rFonts w:hint="eastAsia" w:ascii="宋体" w:hAnsi="宋体" w:eastAsia="宋体" w:cs="宋体"/>
          <w:bCs/>
          <w:sz w:val="24"/>
          <w:szCs w:val="24"/>
          <w:u w:val="single"/>
        </w:rPr>
        <w:t xml:space="preserve">二</w:t>
      </w:r>
      <w:r>
        <w:rPr>
          <w:rFonts w:hint="eastAsia" w:ascii="宋体" w:hAnsi="宋体" w:eastAsia="宋体" w:cs="宋体"/>
          <w:bCs/>
          <w:sz w:val="24"/>
          <w:szCs w:val="24"/>
        </w:rPr>
        <w:t xml:space="preserve">人次的；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9</w:t>
      </w:r>
      <w:r>
        <w:rPr>
          <w:rFonts w:ascii="宋体" w:hAnsi="宋体" w:eastAsia="宋体" w:cs="宋体"/>
          <w:bCs/>
          <w:sz w:val="24"/>
          <w:szCs w:val="24"/>
        </w:rPr>
        <w:t xml:space="preserve">.2.4</w:t>
      </w:r>
      <w:r>
        <w:rPr>
          <w:rFonts w:hint="eastAsia" w:ascii="宋体" w:hAnsi="宋体" w:eastAsia="宋体" w:cs="宋体"/>
          <w:bCs/>
          <w:sz w:val="24"/>
          <w:szCs w:val="24"/>
        </w:rPr>
        <w:t xml:space="preserve">乙方人员不能响应甲方紧急服务需求的；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9</w:t>
      </w:r>
      <w:r>
        <w:rPr>
          <w:rFonts w:ascii="宋体" w:hAnsi="宋体" w:eastAsia="宋体" w:cs="宋体"/>
          <w:bCs/>
          <w:sz w:val="24"/>
          <w:szCs w:val="24"/>
        </w:rPr>
        <w:t xml:space="preserve">.2.5因</w:t>
      </w:r>
      <w:r>
        <w:rPr>
          <w:rFonts w:hint="eastAsia" w:ascii="宋体" w:hAnsi="宋体" w:eastAsia="宋体" w:cs="宋体"/>
          <w:bCs/>
          <w:sz w:val="24"/>
          <w:szCs w:val="24"/>
        </w:rPr>
        <w:t xml:space="preserve">乙方服务人员原因在服务期间给甲方造成不良影响的，服务期限内达到</w:t>
      </w:r>
      <w:r>
        <w:rPr>
          <w:rFonts w:hint="eastAsia" w:ascii="宋体" w:hAnsi="宋体" w:eastAsia="宋体" w:cs="宋体"/>
          <w:bCs/>
          <w:sz w:val="24"/>
          <w:szCs w:val="24"/>
          <w:u w:val="single"/>
        </w:rPr>
        <w:t xml:space="preserve">一</w:t>
      </w:r>
      <w:r>
        <w:rPr>
          <w:rFonts w:hint="eastAsia" w:ascii="宋体" w:hAnsi="宋体" w:eastAsia="宋体" w:cs="宋体"/>
          <w:bCs/>
          <w:sz w:val="24"/>
          <w:szCs w:val="24"/>
        </w:rPr>
        <w:t xml:space="preserve">次的；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9</w:t>
      </w:r>
      <w:r>
        <w:rPr>
          <w:rFonts w:ascii="宋体" w:hAnsi="宋体" w:eastAsia="宋体" w:cs="宋体"/>
          <w:bCs/>
          <w:sz w:val="24"/>
          <w:szCs w:val="24"/>
        </w:rPr>
        <w:t xml:space="preserve">.2.6</w:t>
      </w:r>
      <w:r>
        <w:rPr>
          <w:rFonts w:hint="eastAsia" w:ascii="宋体" w:hAnsi="宋体" w:eastAsia="宋体" w:cs="宋体"/>
          <w:bCs/>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9</w:t>
      </w:r>
      <w:r>
        <w:rPr>
          <w:rFonts w:ascii="宋体" w:hAnsi="宋体" w:eastAsia="宋体" w:cs="宋体"/>
          <w:bCs/>
          <w:sz w:val="24"/>
          <w:szCs w:val="24"/>
        </w:rPr>
        <w:t xml:space="preserve">.2.7</w:t>
      </w:r>
      <w:r>
        <w:rPr>
          <w:rFonts w:hint="eastAsia" w:ascii="宋体" w:hAnsi="宋体" w:eastAsia="宋体" w:cs="宋体"/>
          <w:bCs/>
          <w:sz w:val="24"/>
          <w:szCs w:val="24"/>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ascii="宋体" w:hAnsi="宋体" w:eastAsia="宋体" w:cs="宋体"/>
          <w:bCs/>
          <w:sz w:val="24"/>
          <w:szCs w:val="24"/>
          <w:u w:val="single"/>
        </w:rPr>
        <w:t xml:space="preserve">10</w:t>
      </w:r>
      <w:r>
        <w:rPr>
          <w:rFonts w:hint="eastAsia" w:ascii="宋体" w:hAnsi="宋体" w:eastAsia="宋体" w:cs="宋体"/>
          <w:bCs/>
          <w:sz w:val="24"/>
          <w:szCs w:val="24"/>
        </w:rPr>
        <w:t xml:space="preserve">％</w:t>
      </w:r>
      <w:r>
        <w:rPr>
          <w:rFonts w:ascii="宋体" w:hAnsi="宋体" w:eastAsia="宋体" w:cs="宋体"/>
          <w:bCs/>
          <w:sz w:val="24"/>
          <w:szCs w:val="24"/>
        </w:rPr>
        <w:t xml:space="preserve">（或</w:t>
      </w:r>
      <w:r>
        <w:rPr>
          <w:rFonts w:ascii="宋体" w:hAnsi="宋体" w:eastAsia="宋体" w:cs="宋体"/>
          <w:bCs/>
          <w:sz w:val="24"/>
          <w:szCs w:val="24"/>
          <w:u w:val="single"/>
        </w:rPr>
        <w:t xml:space="preserve">5</w:t>
      </w:r>
      <w:r>
        <w:rPr>
          <w:rFonts w:hint="eastAsia" w:ascii="宋体" w:hAnsi="宋体" w:eastAsia="宋体" w:cs="宋体"/>
          <w:bCs/>
          <w:sz w:val="24"/>
          <w:szCs w:val="24"/>
        </w:rPr>
        <w:t xml:space="preserve">万元，</w:t>
      </w:r>
      <w:r>
        <w:rPr>
          <w:rFonts w:ascii="宋体" w:hAnsi="宋体" w:eastAsia="宋体" w:cs="宋体"/>
          <w:bCs/>
          <w:sz w:val="24"/>
          <w:szCs w:val="24"/>
        </w:rPr>
        <w:t xml:space="preserve">以金额</w:t>
      </w:r>
      <w:r>
        <w:rPr>
          <w:rFonts w:hint="eastAsia" w:ascii="宋体" w:hAnsi="宋体" w:eastAsia="宋体" w:cs="宋体"/>
          <w:bCs/>
          <w:sz w:val="24"/>
          <w:szCs w:val="24"/>
        </w:rPr>
        <w:t xml:space="preserve">较大</w:t>
      </w:r>
      <w:r>
        <w:rPr>
          <w:rFonts w:ascii="宋体" w:hAnsi="宋体" w:eastAsia="宋体" w:cs="宋体"/>
          <w:bCs/>
          <w:sz w:val="24"/>
          <w:szCs w:val="24"/>
        </w:rPr>
        <w:t xml:space="preserve">的为准</w:t>
      </w:r>
      <w:r>
        <w:rPr>
          <w:rFonts w:hint="eastAsia" w:ascii="宋体" w:hAnsi="宋体" w:eastAsia="宋体" w:cs="宋体"/>
          <w:bCs/>
          <w:sz w:val="24"/>
          <w:szCs w:val="24"/>
        </w:rPr>
        <w:t xml:space="preserve">）的违约金。</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9.</w:t>
      </w:r>
      <w:r>
        <w:rPr>
          <w:rFonts w:hint="eastAsia" w:ascii="宋体" w:hAnsi="宋体" w:eastAsia="宋体" w:cs="宋体"/>
          <w:bCs/>
          <w:sz w:val="24"/>
          <w:szCs w:val="24"/>
        </w:rPr>
        <w:t xml:space="preserve">3乙方在承担上述9</w:t>
      </w:r>
      <w:r>
        <w:rPr>
          <w:rFonts w:ascii="宋体" w:hAnsi="宋体" w:eastAsia="宋体" w:cs="宋体"/>
          <w:bCs/>
          <w:sz w:val="24"/>
          <w:szCs w:val="24"/>
        </w:rPr>
        <w:t xml:space="preserve">.</w:t>
      </w:r>
      <w:r>
        <w:rPr>
          <w:rFonts w:hint="eastAsia" w:ascii="宋体" w:hAnsi="宋体" w:eastAsia="宋体" w:cs="宋体"/>
          <w:bCs/>
          <w:sz w:val="24"/>
          <w:szCs w:val="24"/>
        </w:rPr>
        <w:t xml:space="preserve">2项中一项或多项违约责任后，仍应继续履行合同规定的义务（甲方解除合同的除外）。甲方未能及时追究乙方的任何一项违约责任并不表明甲方放弃追究乙方该项或其他违约责任。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第十条 合同的解除</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出现下列情形之一的，甲方有权解除本合同：</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10.1</w:t>
      </w:r>
      <w:r>
        <w:rPr>
          <w:rFonts w:hint="eastAsia" w:ascii="宋体" w:hAnsi="宋体" w:eastAsia="宋体" w:cs="宋体"/>
          <w:bCs/>
          <w:sz w:val="24"/>
          <w:szCs w:val="24"/>
        </w:rPr>
        <w:t xml:space="preserve">乙方单位总体服务能力发生下降，专业技术人员减员或资质下降人数达到</w:t>
      </w:r>
      <w:r>
        <w:rPr>
          <w:rFonts w:ascii="宋体" w:hAnsi="宋体" w:eastAsia="宋体" w:cs="宋体"/>
          <w:bCs/>
          <w:sz w:val="24"/>
          <w:szCs w:val="24"/>
          <w:u w:val="single"/>
        </w:rPr>
        <w:t xml:space="preserve">30%</w:t>
      </w:r>
      <w:r>
        <w:rPr>
          <w:rFonts w:hint="eastAsia" w:ascii="宋体" w:hAnsi="宋体" w:eastAsia="宋体" w:cs="宋体"/>
          <w:bCs/>
          <w:sz w:val="24"/>
          <w:szCs w:val="24"/>
        </w:rPr>
        <w:t xml:space="preserve">的；</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10.2</w:t>
      </w:r>
      <w:r>
        <w:rPr>
          <w:rFonts w:hint="eastAsia" w:ascii="宋体" w:hAnsi="宋体" w:eastAsia="宋体" w:cs="宋体"/>
          <w:bCs/>
          <w:sz w:val="24"/>
          <w:szCs w:val="24"/>
        </w:rPr>
        <w:t xml:space="preserve">乙方人员无故未能按约定</w:t>
      </w:r>
      <w:r>
        <w:rPr>
          <w:rFonts w:ascii="宋体" w:hAnsi="宋体" w:eastAsia="宋体" w:cs="宋体"/>
          <w:bCs/>
          <w:sz w:val="24"/>
          <w:szCs w:val="24"/>
        </w:rPr>
        <w:t xml:space="preserve">为</w:t>
      </w:r>
      <w:r>
        <w:rPr>
          <w:rFonts w:hint="eastAsia" w:ascii="宋体" w:hAnsi="宋体" w:eastAsia="宋体" w:cs="宋体"/>
          <w:bCs/>
          <w:sz w:val="24"/>
          <w:szCs w:val="24"/>
        </w:rPr>
        <w:t xml:space="preserve">甲方提供服务，服务期限内达到</w:t>
      </w:r>
      <w:r>
        <w:rPr>
          <w:rFonts w:hint="eastAsia" w:ascii="宋体" w:hAnsi="宋体" w:eastAsia="宋体" w:cs="宋体"/>
          <w:bCs/>
          <w:sz w:val="24"/>
          <w:szCs w:val="24"/>
          <w:u w:val="single"/>
        </w:rPr>
        <w:t xml:space="preserve">三</w:t>
      </w:r>
      <w:r>
        <w:rPr>
          <w:rFonts w:hint="eastAsia" w:ascii="宋体" w:hAnsi="宋体" w:eastAsia="宋体" w:cs="宋体"/>
          <w:bCs/>
          <w:sz w:val="24"/>
          <w:szCs w:val="24"/>
        </w:rPr>
        <w:t xml:space="preserve">人次的；</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10.3</w:t>
      </w:r>
      <w:r>
        <w:rPr>
          <w:rFonts w:hint="eastAsia" w:ascii="宋体" w:hAnsi="宋体" w:eastAsia="宋体" w:cs="宋体"/>
          <w:bCs/>
          <w:sz w:val="24"/>
          <w:szCs w:val="24"/>
        </w:rPr>
        <w:t xml:space="preserve">乙方人员不能响应甲方紧急服务需求的，经甲方指出后未能改正的；</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10.4因</w:t>
      </w:r>
      <w:r>
        <w:rPr>
          <w:rFonts w:hint="eastAsia" w:ascii="宋体" w:hAnsi="宋体" w:eastAsia="宋体" w:cs="宋体"/>
          <w:bCs/>
          <w:sz w:val="24"/>
          <w:szCs w:val="24"/>
        </w:rPr>
        <w:t xml:space="preserve">乙方服务人员原因在服务期间给甲方造成不良影响的，服务期限内达到</w:t>
      </w:r>
      <w:r>
        <w:rPr>
          <w:rFonts w:hint="eastAsia" w:ascii="宋体" w:hAnsi="宋体" w:eastAsia="宋体" w:cs="宋体"/>
          <w:bCs/>
          <w:sz w:val="24"/>
          <w:szCs w:val="24"/>
          <w:u w:val="single"/>
        </w:rPr>
        <w:t xml:space="preserve">二</w:t>
      </w:r>
      <w:r>
        <w:rPr>
          <w:rFonts w:hint="eastAsia" w:ascii="宋体" w:hAnsi="宋体" w:eastAsia="宋体" w:cs="宋体"/>
          <w:bCs/>
          <w:sz w:val="24"/>
          <w:szCs w:val="24"/>
        </w:rPr>
        <w:t xml:space="preserve">次的；</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10.5</w:t>
      </w:r>
      <w:r>
        <w:rPr>
          <w:rFonts w:hint="eastAsia" w:ascii="宋体" w:hAnsi="宋体" w:eastAsia="宋体" w:cs="宋体"/>
          <w:bCs/>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10.6</w:t>
      </w:r>
      <w:r>
        <w:rPr>
          <w:rFonts w:hint="eastAsia" w:ascii="宋体" w:hAnsi="宋体" w:eastAsia="宋体" w:cs="宋体"/>
          <w:bCs/>
          <w:sz w:val="24"/>
          <w:szCs w:val="24"/>
        </w:rPr>
        <w:t xml:space="preserve">因乙方不当服务或服务人员违法，给甲方造成严重不良影响的；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第十一条 不可抗力</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11.1</w:t>
      </w:r>
      <w:r>
        <w:rPr>
          <w:rFonts w:hint="eastAsia" w:ascii="宋体" w:hAnsi="宋体" w:eastAsia="宋体" w:cs="宋体"/>
          <w:bCs/>
          <w:sz w:val="24"/>
          <w:szCs w:val="24"/>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11.2</w:t>
      </w:r>
      <w:r>
        <w:rPr>
          <w:rFonts w:hint="eastAsia" w:ascii="宋体" w:hAnsi="宋体" w:eastAsia="宋体" w:cs="宋体"/>
          <w:bCs/>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11.3</w:t>
      </w:r>
      <w:r>
        <w:rPr>
          <w:rFonts w:hint="eastAsia" w:ascii="宋体" w:hAnsi="宋体" w:eastAsia="宋体" w:cs="宋体"/>
          <w:bCs/>
          <w:sz w:val="24"/>
          <w:szCs w:val="24"/>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11.4</w:t>
      </w:r>
      <w:r>
        <w:rPr>
          <w:rFonts w:hint="eastAsia" w:ascii="宋体" w:hAnsi="宋体" w:eastAsia="宋体" w:cs="宋体"/>
          <w:bCs/>
          <w:sz w:val="24"/>
          <w:szCs w:val="24"/>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第十二条 合同的变更、中止</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第十三条 合同的终止</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13.1 本合同因下列原因而终止：</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13.1.1 本合同正常履行完毕；</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13.1.2 因不可抗力导致本合同无法履行或履行不必要；</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13.1.3 任何一方行使解除权解除本合同；</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13.2除上述情形外，甲乙双方不得擅自终止合同。</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第十四条 合同的转让</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乙方不得将其合同项下的权利义务部分或全部转让给第三方。</w:t>
      </w:r>
      <w:r/>
    </w:p>
    <w:p>
      <w:pPr>
        <w:ind w:right="-27" w:firstLine="482"/>
        <w:spacing w:line="4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第十五条 履约保证金</w:t>
      </w:r>
      <w:r/>
    </w:p>
    <w:p>
      <w:pPr>
        <w:ind w:right="-27" w:firstLine="48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无</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第十六条 争议解决方式</w:t>
      </w:r>
      <w:r/>
    </w:p>
    <w:p>
      <w:pPr>
        <w:ind w:right="-27" w:firstLine="540"/>
        <w:spacing w:line="42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w:t>
      </w:r>
      <w:r>
        <w:rPr>
          <w:rFonts w:hint="eastAsia" w:ascii="宋体" w:hAnsi="宋体" w:eastAsia="宋体" w:cs="宋体"/>
          <w:bCs/>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第十七条 通知与送达</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w:t>
      </w:r>
      <w:r>
        <w:rPr>
          <w:rFonts w:hint="eastAsia" w:ascii="宋体" w:hAnsi="宋体" w:eastAsia="宋体" w:cs="宋体"/>
          <w:bCs/>
          <w:sz w:val="24"/>
          <w:szCs w:val="24"/>
        </w:rPr>
        <w:t xml:space="preserve">7</w:t>
      </w:r>
      <w:r>
        <w:rPr>
          <w:rFonts w:ascii="宋体" w:hAnsi="宋体" w:eastAsia="宋体" w:cs="宋体"/>
          <w:bCs/>
          <w:sz w:val="24"/>
          <w:szCs w:val="24"/>
        </w:rPr>
        <w:t xml:space="preserve">.1</w:t>
      </w:r>
      <w:r>
        <w:rPr>
          <w:rFonts w:hint="eastAsia" w:ascii="宋体" w:hAnsi="宋体" w:eastAsia="宋体" w:cs="宋体"/>
          <w:bCs/>
          <w:sz w:val="24"/>
          <w:szCs w:val="24"/>
        </w:rPr>
        <w:t xml:space="preserve">甲乙双方因履行本合同需要向对方发送通知、文件、资料的，均以下列联系信息确定内容进行：</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w:t>
      </w:r>
      <w:r>
        <w:rPr>
          <w:rFonts w:hint="eastAsia" w:ascii="宋体" w:hAnsi="宋体" w:eastAsia="宋体" w:cs="宋体"/>
          <w:bCs/>
          <w:sz w:val="24"/>
          <w:szCs w:val="24"/>
        </w:rPr>
        <w:t xml:space="preserve">7</w:t>
      </w:r>
      <w:r>
        <w:rPr>
          <w:rFonts w:ascii="宋体" w:hAnsi="宋体" w:eastAsia="宋体" w:cs="宋体"/>
          <w:bCs/>
          <w:sz w:val="24"/>
          <w:szCs w:val="24"/>
        </w:rPr>
        <w:t xml:space="preserve">.1.1</w:t>
      </w:r>
      <w:r>
        <w:rPr>
          <w:rFonts w:hint="eastAsia" w:ascii="宋体" w:hAnsi="宋体" w:eastAsia="宋体" w:cs="宋体"/>
          <w:bCs/>
          <w:sz w:val="24"/>
          <w:szCs w:val="24"/>
        </w:rPr>
        <w:t xml:space="preserve">甲方联系信息：</w:t>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指定收件人：</w:t>
      </w:r>
      <w:r>
        <w:rPr>
          <w:rFonts w:hint="eastAsia" w:ascii="宋体" w:hAnsi="宋体" w:eastAsia="宋体" w:cs="宋体"/>
          <w:bCs/>
          <w:sz w:val="24"/>
          <w:szCs w:val="24"/>
          <w:u w:val="single"/>
        </w:rPr>
        <w:t xml:space="preserve">                           </w:t>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送达地址：</w:t>
      </w:r>
      <w:r>
        <w:rPr>
          <w:rFonts w:hint="eastAsia" w:ascii="宋体" w:hAnsi="宋体" w:eastAsia="宋体" w:cs="宋体"/>
          <w:bCs/>
          <w:sz w:val="24"/>
          <w:szCs w:val="24"/>
          <w:u w:val="single"/>
        </w:rPr>
        <w:t xml:space="preserve">                           </w:t>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指定电子收件方式：</w:t>
      </w:r>
      <w:r>
        <w:rPr>
          <w:rFonts w:hint="eastAsia" w:ascii="宋体" w:hAnsi="宋体" w:eastAsia="宋体" w:cs="宋体"/>
          <w:bCs/>
          <w:sz w:val="24"/>
          <w:szCs w:val="24"/>
          <w:u w:val="single"/>
        </w:rPr>
        <w:t xml:space="preserve">                           </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w:t>
      </w:r>
      <w:r>
        <w:rPr>
          <w:rFonts w:hint="eastAsia" w:ascii="宋体" w:hAnsi="宋体" w:eastAsia="宋体" w:cs="宋体"/>
          <w:bCs/>
          <w:sz w:val="24"/>
          <w:szCs w:val="24"/>
        </w:rPr>
        <w:t xml:space="preserve">7</w:t>
      </w:r>
      <w:r>
        <w:rPr>
          <w:rFonts w:ascii="宋体" w:hAnsi="宋体" w:eastAsia="宋体" w:cs="宋体"/>
          <w:bCs/>
          <w:sz w:val="24"/>
          <w:szCs w:val="24"/>
        </w:rPr>
        <w:t xml:space="preserve">.1.2</w:t>
      </w:r>
      <w:r>
        <w:rPr>
          <w:rFonts w:hint="eastAsia" w:ascii="宋体" w:hAnsi="宋体" w:eastAsia="宋体" w:cs="宋体"/>
          <w:bCs/>
          <w:sz w:val="24"/>
          <w:szCs w:val="24"/>
        </w:rPr>
        <w:t xml:space="preserve">乙方联系信息：</w:t>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指定收件人：</w:t>
      </w:r>
      <w:r>
        <w:rPr>
          <w:rFonts w:hint="eastAsia" w:ascii="宋体" w:hAnsi="宋体" w:eastAsia="宋体" w:cs="宋体"/>
          <w:bCs/>
          <w:sz w:val="24"/>
          <w:szCs w:val="24"/>
          <w:u w:val="single"/>
        </w:rPr>
        <w:t xml:space="preserve">                           </w:t>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送达地址：</w:t>
      </w:r>
      <w:r>
        <w:rPr>
          <w:rFonts w:hint="eastAsia" w:ascii="宋体" w:hAnsi="宋体" w:eastAsia="宋体" w:cs="宋体"/>
          <w:bCs/>
          <w:sz w:val="24"/>
          <w:szCs w:val="24"/>
          <w:u w:val="single"/>
        </w:rPr>
        <w:t xml:space="preserve">                           </w:t>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指定电子收件方式：</w:t>
      </w:r>
      <w:r>
        <w:rPr>
          <w:rFonts w:hint="eastAsia" w:ascii="宋体" w:hAnsi="宋体" w:eastAsia="宋体" w:cs="宋体"/>
          <w:bCs/>
          <w:sz w:val="24"/>
          <w:szCs w:val="24"/>
          <w:u w:val="single"/>
        </w:rPr>
        <w:t xml:space="preserve">                           </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w:t>
      </w:r>
      <w:r>
        <w:rPr>
          <w:rFonts w:hint="eastAsia" w:ascii="宋体" w:hAnsi="宋体" w:eastAsia="宋体" w:cs="宋体"/>
          <w:bCs/>
          <w:sz w:val="24"/>
          <w:szCs w:val="24"/>
        </w:rPr>
        <w:t xml:space="preserve">7</w:t>
      </w:r>
      <w:r>
        <w:rPr>
          <w:rFonts w:ascii="宋体" w:hAnsi="宋体" w:eastAsia="宋体" w:cs="宋体"/>
          <w:bCs/>
          <w:sz w:val="24"/>
          <w:szCs w:val="24"/>
        </w:rPr>
        <w:t xml:space="preserve">.2</w:t>
      </w:r>
      <w:r>
        <w:rPr>
          <w:rFonts w:hint="eastAsia" w:ascii="宋体" w:hAnsi="宋体" w:eastAsia="宋体" w:cs="宋体"/>
          <w:bCs/>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t xml:space="preserve">1</w:t>
      </w:r>
      <w:r>
        <w:rPr>
          <w:rFonts w:hint="eastAsia" w:ascii="宋体" w:hAnsi="宋体" w:eastAsia="宋体" w:cs="宋体"/>
          <w:bCs/>
          <w:sz w:val="24"/>
          <w:szCs w:val="24"/>
        </w:rPr>
        <w:t xml:space="preserve">7</w:t>
      </w:r>
      <w:r>
        <w:rPr>
          <w:rFonts w:ascii="宋体" w:hAnsi="宋体" w:eastAsia="宋体" w:cs="宋体"/>
          <w:bCs/>
          <w:sz w:val="24"/>
          <w:szCs w:val="24"/>
        </w:rPr>
        <w:t xml:space="preserve">.3</w:t>
      </w:r>
      <w:r>
        <w:rPr>
          <w:rFonts w:hint="eastAsia" w:ascii="宋体" w:hAnsi="宋体" w:eastAsia="宋体" w:cs="宋体"/>
          <w:bCs/>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eastAsia="宋体" w:cs="宋体"/>
          <w:b/>
          <w:bCs/>
          <w:sz w:val="24"/>
          <w:szCs w:val="24"/>
        </w:rPr>
      </w:pPr>
      <w:r>
        <w:rPr>
          <w:rFonts w:hint="eastAsia" w:ascii="宋体" w:hAnsi="宋体" w:eastAsia="宋体" w:cs="宋体"/>
          <w:b/>
          <w:bCs/>
          <w:sz w:val="24"/>
          <w:szCs w:val="24"/>
        </w:rPr>
        <w:t xml:space="preserve">第十八条 合同生效及其他</w:t>
      </w:r>
      <w:r/>
    </w:p>
    <w:p>
      <w:pPr>
        <w:ind w:right="-27" w:firstLine="480"/>
        <w:spacing w:line="440" w:lineRule="exact"/>
        <w:tabs>
          <w:tab w:val="left" w:pos="0" w:leader="none"/>
        </w:tabs>
        <w:rPr>
          <w:rFonts w:ascii="Calibri" w:hAnsi="Calibri" w:eastAsia="宋体" w:cs="Times New Roman"/>
          <w:b/>
          <w:sz w:val="24"/>
          <w:szCs w:val="24"/>
        </w:rPr>
      </w:pPr>
      <w:r>
        <w:rPr>
          <w:rFonts w:hint="eastAsia" w:ascii="宋体" w:hAnsi="宋体" w:eastAsia="宋体" w:cs="宋体"/>
          <w:bCs/>
          <w:sz w:val="24"/>
          <w:szCs w:val="24"/>
        </w:rPr>
        <w:t xml:space="preserve">18.1 </w:t>
      </w:r>
      <w:r>
        <w:rPr>
          <w:rFonts w:hint="eastAsia" w:ascii="宋体" w:hAnsi="宋体" w:eastAsia="宋体" w:cs="Times New Roman"/>
          <w:sz w:val="24"/>
          <w:szCs w:val="24"/>
        </w:rPr>
        <w:t xml:space="preserve">合同在双方加盖公章或</w:t>
      </w:r>
      <w:r>
        <w:rPr>
          <w:rFonts w:hint="eastAsia" w:ascii="宋体" w:hAnsi="宋体" w:eastAsia="宋体" w:cs="Times New Roman"/>
          <w:b/>
          <w:sz w:val="24"/>
          <w:szCs w:val="24"/>
        </w:rPr>
        <w:t xml:space="preserve">双方法定代表人、授权代表签字后生效</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宋体"/>
          <w:bCs/>
          <w:sz w:val="24"/>
          <w:szCs w:val="24"/>
        </w:rPr>
        <w:t xml:space="preserve">18.2 </w:t>
      </w:r>
      <w:r>
        <w:rPr>
          <w:rFonts w:hint="eastAsia" w:ascii="宋体" w:hAnsi="宋体" w:eastAsia="宋体" w:cs="Times New Roman"/>
          <w:sz w:val="24"/>
          <w:szCs w:val="24"/>
        </w:rPr>
        <w:t xml:space="preserve">本合同一式</w:t>
      </w:r>
      <w:r>
        <w:rPr>
          <w:rFonts w:hint="eastAsia" w:ascii="宋体" w:hAnsi="宋体" w:eastAsia="宋体" w:cs="Times New Roman"/>
          <w:sz w:val="24"/>
          <w:szCs w:val="24"/>
          <w:u w:val="single"/>
        </w:rPr>
        <w:t xml:space="preserve">四</w:t>
      </w:r>
      <w:r>
        <w:rPr>
          <w:rFonts w:hint="eastAsia" w:ascii="宋体" w:hAnsi="宋体" w:eastAsia="宋体" w:cs="Times New Roman"/>
          <w:sz w:val="24"/>
          <w:szCs w:val="24"/>
        </w:rPr>
        <w:t xml:space="preserve">份，以简体中文书写，甲方、乙方各执二份。</w:t>
      </w:r>
      <w:r/>
    </w:p>
    <w:p>
      <w:pPr>
        <w:ind w:right="-27" w:firstLine="48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eastAsia="宋体" w:cs="宋体"/>
          <w:bCs/>
          <w:sz w:val="24"/>
          <w:szCs w:val="24"/>
        </w:rPr>
      </w:pPr>
      <w:r>
        <w:rPr>
          <w:rFonts w:ascii="宋体" w:hAnsi="宋体" w:eastAsia="宋体" w:cs="宋体"/>
          <w:bCs/>
          <w:sz w:val="24"/>
          <w:szCs w:val="24"/>
        </w:rPr>
      </w:r>
      <w:r/>
    </w:p>
    <w:p>
      <w:pPr>
        <w:ind w:right="-27" w:firstLine="620"/>
        <w:spacing w:line="440" w:lineRule="exact"/>
        <w:tabs>
          <w:tab w:val="left" w:pos="0" w:leader="none"/>
        </w:tabs>
        <w:rPr>
          <w:rFonts w:ascii="宋体" w:hAnsi="宋体" w:eastAsia="宋体" w:cs="宋体"/>
          <w:bCs/>
          <w:sz w:val="24"/>
          <w:szCs w:val="24"/>
        </w:rPr>
      </w:pPr>
      <w:r>
        <w:rPr>
          <w:rFonts w:hint="eastAsia" w:ascii="宋体" w:hAnsi="宋体" w:eastAsia="宋体" w:cs="宋体"/>
          <w:bCs/>
          <w:sz w:val="24"/>
          <w:szCs w:val="24"/>
        </w:rPr>
        <w:t xml:space="preserve">甲方（公章）：                       乙方（公章）：</w:t>
      </w:r>
      <w:r/>
    </w:p>
    <w:p>
      <w:pPr>
        <w:ind w:right="-27" w:firstLine="620"/>
        <w:spacing w:line="440" w:lineRule="exact"/>
        <w:tabs>
          <w:tab w:val="left" w:pos="0" w:leader="none"/>
        </w:tabs>
        <w:rPr>
          <w:rFonts w:ascii="宋体" w:hAnsi="宋体" w:eastAsia="宋体" w:cs="宋体"/>
          <w:bCs/>
          <w:sz w:val="24"/>
          <w:szCs w:val="24"/>
        </w:rPr>
      </w:pPr>
      <w:r>
        <w:rPr>
          <w:rFonts w:hint="eastAsia" w:ascii="宋体" w:hAnsi="宋体" w:eastAsia="宋体" w:cs="Times New Roman"/>
          <w:sz w:val="24"/>
          <w:szCs w:val="24"/>
        </w:rPr>
        <w:t xml:space="preserve">法定（授权）代表人（签字）：        </w:t>
      </w:r>
      <w:r>
        <w:rPr>
          <w:rFonts w:ascii="宋体" w:hAnsi="宋体" w:eastAsia="宋体" w:cs="Times New Roman"/>
          <w:sz w:val="24"/>
          <w:szCs w:val="24"/>
        </w:rPr>
        <w:t xml:space="preserve"> </w:t>
      </w:r>
      <w:r>
        <w:rPr>
          <w:rFonts w:hint="eastAsia" w:ascii="宋体" w:hAnsi="宋体" w:eastAsia="宋体" w:cs="Times New Roman"/>
          <w:sz w:val="24"/>
          <w:szCs w:val="24"/>
        </w:rPr>
        <w:t xml:space="preserve">法定（授权）代表人（签字）：</w:t>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宋体"/>
          <w:bCs/>
          <w:sz w:val="24"/>
          <w:szCs w:val="24"/>
        </w:rPr>
        <w:t xml:space="preserve">    年   月   日                        年   月   日</w:t>
      </w:r>
      <w:r>
        <w:rPr>
          <w:rFonts w:ascii="宋体" w:hAnsi="宋体" w:eastAsia="宋体" w:cs="Times New Roman"/>
          <w:sz w:val="24"/>
          <w:szCs w:val="24"/>
        </w:rPr>
        <w:t xml:space="preserve"> </w:t>
      </w:r>
      <w:r/>
    </w:p>
    <w:p>
      <w:pPr>
        <w:jc w:val="center"/>
        <w:rPr>
          <w:rFonts w:ascii="宋体" w:hAnsi="宋体" w:eastAsia="宋体" w:cs="Courier New"/>
          <w:sz w:val="24"/>
          <w:szCs w:val="24"/>
        </w:rPr>
        <w:outlineLvl w:val="0"/>
      </w:pPr>
      <w:r>
        <w:rPr>
          <w:rFonts w:ascii="黑体" w:hAnsi="Courier New" w:eastAsia="黑体" w:cs="Courier New"/>
          <w:bCs/>
          <w:sz w:val="44"/>
          <w:szCs w:val="21"/>
        </w:rPr>
        <w:br w:type="page" w:clear="all"/>
      </w:r>
      <w:bookmarkStart w:id="330" w:name="_Toc163508315"/>
      <w:r/>
      <w:bookmarkStart w:id="331" w:name="_Toc163508390"/>
      <w:r/>
      <w:bookmarkStart w:id="332" w:name="_Toc216364599"/>
      <w:r>
        <w:rPr>
          <w:rFonts w:hint="eastAsia" w:ascii="宋体" w:hAnsi="宋体" w:eastAsia="宋体" w:cs="Times New Roman"/>
          <w:b/>
          <w:sz w:val="44"/>
          <w:szCs w:val="44"/>
        </w:rPr>
        <w:t xml:space="preserve">第</w:t>
      </w:r>
      <w:bookmarkEnd w:id="321"/>
      <w:r>
        <w:rPr>
          <w:rFonts w:hint="eastAsia" w:ascii="宋体" w:hAnsi="宋体" w:eastAsia="宋体" w:cs="Times New Roman"/>
          <w:b/>
          <w:sz w:val="44"/>
          <w:szCs w:val="44"/>
        </w:rPr>
        <w:t xml:space="preserve">四章 </w:t>
      </w:r>
      <w:r>
        <w:rPr>
          <w:rFonts w:ascii="宋体" w:hAnsi="宋体" w:eastAsia="宋体" w:cs="Times New Roman"/>
          <w:b/>
          <w:sz w:val="44"/>
          <w:szCs w:val="44"/>
        </w:rPr>
        <w:t xml:space="preserve"> </w:t>
      </w:r>
      <w:r>
        <w:rPr>
          <w:rFonts w:hint="eastAsia" w:ascii="宋体" w:hAnsi="宋体" w:eastAsia="宋体" w:cs="Times New Roman"/>
          <w:b/>
          <w:sz w:val="44"/>
          <w:szCs w:val="44"/>
        </w:rPr>
        <w:t xml:space="preserve">采购需求</w:t>
      </w:r>
      <w:bookmarkEnd w:id="322"/>
      <w:r/>
      <w:bookmarkEnd w:id="323"/>
      <w:r/>
      <w:bookmarkEnd w:id="324"/>
      <w:r/>
      <w:bookmarkEnd w:id="330"/>
      <w:r/>
      <w:bookmarkEnd w:id="331"/>
      <w:r/>
      <w:bookmarkEnd w:id="332"/>
      <w:r/>
      <w:r/>
    </w:p>
    <w:p>
      <w:pPr>
        <w:spacing w:line="440" w:lineRule="exact"/>
        <w:rPr>
          <w:rFonts w:ascii="Times New Roman" w:hAnsi="Times New Roman" w:eastAsia="宋体" w:cs="Times New Roman"/>
          <w:b/>
          <w:bCs/>
          <w:sz w:val="28"/>
          <w:szCs w:val="28"/>
        </w:rPr>
        <w:outlineLvl w:val="1"/>
      </w:pPr>
      <w:r/>
      <w:bookmarkStart w:id="333" w:name="_Toc216364600"/>
      <w:r/>
      <w:bookmarkStart w:id="334" w:name="_Toc26554093"/>
      <w:r/>
      <w:bookmarkStart w:id="335" w:name="_Toc49090575"/>
      <w:r/>
      <w:bookmarkStart w:id="336" w:name="_Toc120614281"/>
      <w:r>
        <w:rPr>
          <w:rFonts w:hint="eastAsia" w:ascii="Times New Roman" w:hAnsi="Times New Roman" w:eastAsia="宋体" w:cs="Times New Roman"/>
          <w:b/>
          <w:bCs/>
          <w:sz w:val="28"/>
          <w:szCs w:val="28"/>
        </w:rPr>
        <w:t xml:space="preserve">一、项目说明</w:t>
      </w:r>
      <w:bookmarkEnd w:id="333"/>
      <w:r/>
      <w:r/>
    </w:p>
    <w:p>
      <w:pPr>
        <w:ind w:firstLine="480"/>
        <w:spacing w:line="440" w:lineRule="exact"/>
        <w:rPr>
          <w:rFonts w:ascii="宋体;SimSun" w:hAnsi="宋体;SimSun" w:eastAsia="宋体;SimSun" w:cs="宋体;SimSun"/>
          <w:sz w:val="24"/>
          <w:szCs w:val="24"/>
        </w:rPr>
      </w:pPr>
      <w:r>
        <w:rPr>
          <w:rFonts w:ascii="宋体;SimSun" w:hAnsi="宋体;SimSun" w:eastAsia="宋体;SimSun" w:cs="宋体;SimSun"/>
          <w:sz w:val="24"/>
          <w:szCs w:val="20"/>
        </w:rPr>
        <w:t xml:space="preserve">1.项目内容：</w:t>
      </w:r>
      <w:r>
        <w:rPr>
          <w:rFonts w:ascii="宋体;SimSun" w:hAnsi="宋体;SimSun" w:eastAsia="宋体;SimSun" w:cs="宋体;SimSun"/>
          <w:sz w:val="24"/>
          <w:szCs w:val="24"/>
        </w:rPr>
        <w:t xml:space="preserve">常熟市尚湖镇人民政府所需的202</w:t>
      </w:r>
      <w:r>
        <w:rPr>
          <w:rFonts w:hint="eastAsia" w:ascii="宋体;SimSun" w:hAnsi="宋体;SimSun" w:eastAsia="宋体;SimSun" w:cs="宋体;SimSun"/>
          <w:sz w:val="24"/>
          <w:szCs w:val="24"/>
        </w:rPr>
        <w:t xml:space="preserve">5-2026</w:t>
      </w:r>
      <w:r>
        <w:rPr>
          <w:rFonts w:ascii="宋体;SimSun" w:hAnsi="宋体;SimSun" w:eastAsia="宋体;SimSun" w:cs="宋体;SimSun"/>
          <w:sz w:val="24"/>
          <w:szCs w:val="24"/>
        </w:rPr>
        <w:t xml:space="preserve">年度常熟尚湖镇规划编制服务，</w:t>
      </w:r>
      <w:r>
        <w:rPr>
          <w:rFonts w:hint="eastAsia" w:ascii="宋体;SimSun" w:hAnsi="宋体;SimSun" w:eastAsia="宋体;SimSun" w:cs="宋体;SimSun"/>
          <w:sz w:val="24"/>
          <w:szCs w:val="24"/>
        </w:rPr>
        <w:t xml:space="preserve">包括但不限于</w:t>
      </w:r>
      <w:r/>
    </w:p>
    <w:p>
      <w:pPr>
        <w:ind w:firstLine="720"/>
        <w:spacing w:line="440" w:lineRule="exact"/>
        <w:rPr>
          <w:rFonts w:ascii="宋体;SimSun" w:hAnsi="宋体;SimSun" w:eastAsia="宋体;SimSun" w:cs="宋体;SimSun"/>
          <w:sz w:val="24"/>
          <w:szCs w:val="24"/>
        </w:rPr>
      </w:pPr>
      <w:r>
        <w:rPr>
          <w:rFonts w:ascii="宋体;SimSun" w:hAnsi="宋体;SimSun" w:eastAsia="宋体;SimSun" w:cs="宋体;SimSun"/>
          <w:sz w:val="24"/>
          <w:szCs w:val="24"/>
        </w:rPr>
        <w:t xml:space="preserve">1.1</w:t>
      </w:r>
      <w:r>
        <w:rPr>
          <w:rFonts w:hint="eastAsia" w:ascii="宋体;SimSun" w:hAnsi="宋体;SimSun" w:eastAsia="宋体;SimSun" w:cs="宋体;SimSun"/>
          <w:sz w:val="24"/>
          <w:szCs w:val="24"/>
        </w:rPr>
        <w:t xml:space="preserve">、尚湖镇中心镇区控制性详细规划；</w:t>
      </w:r>
      <w:r/>
    </w:p>
    <w:p>
      <w:pPr>
        <w:ind w:firstLine="720"/>
        <w:spacing w:line="440" w:lineRule="exact"/>
        <w:rPr>
          <w:rFonts w:ascii="宋体;SimSun" w:hAnsi="宋体;SimSun" w:eastAsia="宋体;SimSun" w:cs="宋体;SimSun"/>
          <w:sz w:val="24"/>
          <w:szCs w:val="24"/>
        </w:rPr>
      </w:pPr>
      <w:r>
        <w:rPr>
          <w:rFonts w:ascii="宋体;SimSun" w:hAnsi="宋体;SimSun" w:eastAsia="宋体;SimSun" w:cs="宋体;SimSun"/>
          <w:sz w:val="24"/>
          <w:szCs w:val="24"/>
        </w:rPr>
        <w:t xml:space="preserve">1.</w:t>
      </w:r>
      <w:r>
        <w:rPr>
          <w:rFonts w:hint="eastAsia" w:ascii="宋体;SimSun" w:hAnsi="宋体;SimSun" w:eastAsia="宋体;SimSun" w:cs="宋体;SimSun"/>
          <w:sz w:val="24"/>
          <w:szCs w:val="24"/>
        </w:rPr>
        <w:t xml:space="preserve">2、尚湖镇练塘片区控制性详细规划；</w:t>
      </w:r>
      <w:r/>
    </w:p>
    <w:p>
      <w:pPr>
        <w:ind w:firstLine="720"/>
        <w:spacing w:line="440" w:lineRule="exact"/>
        <w:rPr>
          <w:rFonts w:ascii="宋体;SimSun" w:hAnsi="宋体;SimSun" w:eastAsia="宋体;SimSun" w:cs="宋体;SimSun"/>
          <w:sz w:val="24"/>
          <w:szCs w:val="24"/>
        </w:rPr>
      </w:pPr>
      <w:r>
        <w:rPr>
          <w:rFonts w:ascii="宋体;SimSun" w:hAnsi="宋体;SimSun" w:eastAsia="宋体;SimSun" w:cs="宋体;SimSun"/>
          <w:sz w:val="24"/>
          <w:szCs w:val="24"/>
        </w:rPr>
        <w:t xml:space="preserve">1.</w:t>
      </w:r>
      <w:r>
        <w:rPr>
          <w:rFonts w:hint="eastAsia" w:ascii="宋体;SimSun" w:hAnsi="宋体;SimSun" w:eastAsia="宋体;SimSun" w:cs="宋体;SimSun"/>
          <w:sz w:val="24"/>
          <w:szCs w:val="24"/>
        </w:rPr>
        <w:t xml:space="preserve">3、开发边界内零星规划调整或修编；</w:t>
      </w:r>
      <w:r/>
    </w:p>
    <w:p>
      <w:pPr>
        <w:ind w:firstLine="720"/>
        <w:spacing w:line="440" w:lineRule="exact"/>
        <w:rPr>
          <w:rFonts w:ascii="宋体;SimSun" w:hAnsi="宋体;SimSun" w:eastAsia="宋体;SimSun" w:cs="宋体;SimSun"/>
          <w:sz w:val="24"/>
          <w:szCs w:val="24"/>
        </w:rPr>
      </w:pPr>
      <w:r>
        <w:rPr>
          <w:rFonts w:ascii="宋体;SimSun" w:hAnsi="宋体;SimSun" w:eastAsia="宋体;SimSun" w:cs="宋体;SimSun"/>
          <w:sz w:val="24"/>
          <w:szCs w:val="24"/>
        </w:rPr>
        <w:t xml:space="preserve">1.</w:t>
      </w:r>
      <w:r>
        <w:rPr>
          <w:rFonts w:hint="eastAsia" w:ascii="宋体;SimSun" w:hAnsi="宋体;SimSun" w:eastAsia="宋体;SimSun" w:cs="宋体;SimSun"/>
          <w:sz w:val="24"/>
          <w:szCs w:val="24"/>
        </w:rPr>
        <w:t xml:space="preserve">4、尚湖镇城镇空间品质提升方案研究，尚湖镇核心区规划方案研究，城镇开发边界优化和永久基本农田优化调整专题研究</w:t>
      </w:r>
      <w:r>
        <w:rPr>
          <w:rFonts w:hint="eastAsia" w:ascii="宋体;SimSun" w:hAnsi="宋体;SimSun" w:eastAsia="宋体;SimSun" w:cs="宋体;SimSun"/>
          <w:sz w:val="24"/>
          <w:szCs w:val="24"/>
        </w:rPr>
        <w:t xml:space="preserve">。</w:t>
      </w:r>
      <w:r/>
    </w:p>
    <w:p>
      <w:pPr>
        <w:ind w:firstLine="480"/>
        <w:jc w:val="left"/>
        <w:spacing w:line="440" w:lineRule="exact"/>
        <w:widowControl/>
        <w:rPr>
          <w:rFonts w:ascii="Calibri" w:hAnsi="Calibri" w:eastAsia="宋体;SimSun" w:cs="Times New Roman"/>
        </w:rPr>
      </w:pPr>
      <w:r>
        <w:rPr>
          <w:rFonts w:hint="eastAsia" w:ascii="宋体;SimSun" w:hAnsi="宋体;SimSun" w:eastAsia="宋体;SimSun" w:cs="宋体;SimSun"/>
          <w:sz w:val="24"/>
          <w:szCs w:val="24"/>
        </w:rPr>
        <w:t xml:space="preserve">2</w:t>
      </w:r>
      <w:r>
        <w:rPr>
          <w:rFonts w:ascii="宋体;SimSun" w:hAnsi="宋体;SimSun" w:eastAsia="宋体;SimSun" w:cs="宋体;SimSun"/>
          <w:sz w:val="24"/>
          <w:szCs w:val="24"/>
        </w:rPr>
        <w:t xml:space="preserve">、完成时间：根据各单项项目的采购人要求。</w:t>
      </w:r>
      <w:r/>
    </w:p>
    <w:p>
      <w:pPr>
        <w:ind w:firstLine="480"/>
        <w:jc w:val="left"/>
        <w:spacing w:line="440" w:lineRule="exact"/>
        <w:widowControl/>
        <w:rPr>
          <w:rFonts w:ascii="宋体;SimSun" w:hAnsi="宋体;SimSun" w:eastAsia="宋体;SimSun" w:cs="宋体;SimSun"/>
          <w:sz w:val="24"/>
          <w:szCs w:val="20"/>
          <w:lang w:val="zh-CN"/>
        </w:rPr>
      </w:pPr>
      <w:r>
        <w:rPr>
          <w:rFonts w:hint="eastAsia" w:ascii="宋体;SimSun" w:hAnsi="宋体;SimSun" w:eastAsia="宋体;SimSun" w:cs="宋体;SimSun"/>
          <w:sz w:val="24"/>
          <w:szCs w:val="24"/>
        </w:rPr>
        <w:t xml:space="preserve">3</w:t>
      </w:r>
      <w:r>
        <w:rPr>
          <w:rFonts w:ascii="宋体;SimSun" w:hAnsi="宋体;SimSun" w:eastAsia="宋体;SimSun" w:cs="宋体;SimSun"/>
          <w:sz w:val="24"/>
          <w:szCs w:val="24"/>
        </w:rPr>
        <w:t xml:space="preserve">、服务期限：</w:t>
      </w:r>
      <w:r>
        <w:rPr>
          <w:rFonts w:hint="eastAsia" w:ascii="宋体;SimSun" w:hAnsi="宋体;SimSun" w:eastAsia="宋体;SimSun" w:cs="宋体;SimSun"/>
          <w:sz w:val="24"/>
          <w:szCs w:val="24"/>
        </w:rPr>
        <w:t xml:space="preserve">自</w:t>
      </w:r>
      <w:r>
        <w:rPr>
          <w:rFonts w:hint="eastAsia" w:ascii="宋体;SimSun" w:hAnsi="宋体;SimSun" w:eastAsia="宋体;SimSun" w:cs="宋体;SimSun"/>
          <w:sz w:val="24"/>
          <w:szCs w:val="20"/>
        </w:rPr>
        <w:t xml:space="preserve">合同签订之日起至2026年12月31日（以委托时间为准）。</w:t>
      </w:r>
      <w:r/>
    </w:p>
    <w:p>
      <w:pPr>
        <w:contextualSpacing/>
        <w:ind w:firstLine="480"/>
        <w:jc w:val="left"/>
        <w:spacing w:line="440" w:lineRule="exact"/>
        <w:widowControl/>
        <w:rPr>
          <w:rFonts w:ascii="Calibri" w:hAnsi="Calibri" w:eastAsia="宋体;SimSun" w:cs="Times New Roman"/>
        </w:rPr>
      </w:pPr>
      <w:r>
        <w:rPr>
          <w:rFonts w:hint="eastAsia" w:ascii="宋体;SimSun" w:hAnsi="宋体;SimSun" w:eastAsia="宋体;SimSun" w:cs="宋体;SimSun"/>
          <w:sz w:val="24"/>
          <w:szCs w:val="20"/>
        </w:rPr>
        <w:t xml:space="preserve">4</w:t>
      </w:r>
      <w:r>
        <w:rPr>
          <w:rFonts w:ascii="宋体;SimSun" w:hAnsi="宋体;SimSun" w:eastAsia="宋体;SimSun" w:cs="宋体;SimSun"/>
          <w:sz w:val="24"/>
          <w:szCs w:val="20"/>
        </w:rPr>
        <w:t xml:space="preserve">、投标人应对项目现场进行自行踏勘，但费用由投标人自行承担。投标人在报价时应充分考虑现场实际情况，采购人不负担因投标人对项目现场情况考虑不周而产生的其他任何费用。</w:t>
      </w:r>
      <w:r/>
    </w:p>
    <w:p>
      <w:pPr>
        <w:ind w:firstLine="480"/>
        <w:spacing w:line="440" w:lineRule="exact"/>
        <w:rPr>
          <w:rFonts w:ascii="宋体;SimSun" w:hAnsi="宋体;SimSun" w:eastAsia="宋体;SimSun" w:cs="宋体;SimSun"/>
          <w:i/>
          <w:sz w:val="24"/>
          <w:szCs w:val="24"/>
          <w:u w:val="single"/>
        </w:rPr>
      </w:pPr>
      <w:r>
        <w:rPr>
          <w:rFonts w:hint="eastAsia" w:ascii="宋体;SimSun" w:hAnsi="宋体;SimSun" w:eastAsia="宋体;SimSun" w:cs="宋体;SimSun"/>
          <w:i/>
          <w:sz w:val="24"/>
          <w:szCs w:val="24"/>
          <w:u w:val="single"/>
        </w:rPr>
        <w:t xml:space="preserve">5</w:t>
      </w:r>
      <w:r>
        <w:rPr>
          <w:rFonts w:ascii="宋体;SimSun" w:hAnsi="宋体;SimSun" w:eastAsia="宋体;SimSun" w:cs="宋体;SimSun"/>
          <w:i/>
          <w:sz w:val="24"/>
          <w:szCs w:val="24"/>
          <w:u w:val="single"/>
        </w:rPr>
        <w:t xml:space="preserve">、付款方式：</w:t>
      </w:r>
      <w:r/>
    </w:p>
    <w:p>
      <w:pPr>
        <w:ind w:firstLine="720"/>
        <w:spacing w:line="440" w:lineRule="exact"/>
        <w:rPr>
          <w:rFonts w:ascii="宋体;SimSun" w:hAnsi="宋体;SimSun" w:eastAsia="宋体;SimSun" w:cs="宋体;SimSun"/>
          <w:i/>
          <w:sz w:val="24"/>
          <w:szCs w:val="24"/>
          <w:u w:val="single"/>
        </w:rPr>
      </w:pPr>
      <w:r>
        <w:rPr>
          <w:rFonts w:ascii="宋体;SimSun" w:hAnsi="宋体;SimSun" w:eastAsia="宋体;SimSun" w:cs="宋体;SimSun"/>
          <w:i/>
          <w:sz w:val="24"/>
          <w:szCs w:val="24"/>
          <w:u w:val="single"/>
        </w:rPr>
        <w:t xml:space="preserve">5.1、预付款为各单项合同金额</w:t>
      </w:r>
      <w:r>
        <w:rPr>
          <w:rFonts w:ascii="宋体;SimSun" w:hAnsi="宋体;SimSun" w:eastAsia="宋体;SimSun" w:cs="宋体;SimSun"/>
          <w:i/>
          <w:sz w:val="24"/>
          <w:szCs w:val="24"/>
          <w:u w:val="single"/>
        </w:rPr>
        <w:t xml:space="preserve">1</w:t>
      </w:r>
      <w:r>
        <w:rPr>
          <w:rFonts w:ascii="宋体;SimSun" w:hAnsi="宋体;SimSun" w:eastAsia="宋体;SimSun" w:cs="宋体;SimSun"/>
          <w:i/>
          <w:sz w:val="24"/>
          <w:szCs w:val="24"/>
          <w:u w:val="single"/>
        </w:rPr>
        <w:t xml:space="preserve">0%。</w:t>
      </w:r>
      <w:r/>
    </w:p>
    <w:p>
      <w:pPr>
        <w:ind w:firstLine="720"/>
        <w:spacing w:line="440" w:lineRule="exact"/>
        <w:rPr>
          <w:rFonts w:ascii="宋体;SimSun" w:hAnsi="宋体;SimSun" w:eastAsia="宋体;SimSun" w:cs="宋体;SimSun"/>
          <w:i/>
          <w:sz w:val="24"/>
          <w:szCs w:val="24"/>
          <w:u w:val="single"/>
        </w:rPr>
      </w:pPr>
      <w:r>
        <w:rPr>
          <w:rFonts w:ascii="宋体;SimSun" w:hAnsi="宋体;SimSun" w:eastAsia="宋体;SimSun" w:cs="宋体;SimSun"/>
          <w:i/>
          <w:sz w:val="24"/>
          <w:szCs w:val="24"/>
          <w:u w:val="single"/>
        </w:rPr>
        <w:t xml:space="preserve">5.2、各单项成果</w:t>
      </w:r>
      <w:r>
        <w:rPr>
          <w:rFonts w:hint="eastAsia" w:ascii="宋体;SimSun" w:hAnsi="宋体;SimSun" w:eastAsia="宋体;SimSun" w:cs="宋体;SimSun"/>
          <w:i/>
          <w:sz w:val="24"/>
          <w:szCs w:val="24"/>
          <w:u w:val="single"/>
        </w:rPr>
        <w:t xml:space="preserve">通过验收（或市政府批复）</w:t>
      </w:r>
      <w:r>
        <w:rPr>
          <w:rFonts w:ascii="宋体;SimSun" w:hAnsi="宋体;SimSun" w:eastAsia="宋体;SimSun" w:cs="宋体;SimSun"/>
          <w:i/>
          <w:sz w:val="24"/>
          <w:szCs w:val="24"/>
          <w:u w:val="single"/>
        </w:rPr>
        <w:t xml:space="preserve">后</w:t>
      </w:r>
      <w:r>
        <w:rPr>
          <w:rFonts w:hint="eastAsia" w:ascii="宋体;SimSun" w:hAnsi="宋体;SimSun" w:eastAsia="宋体;SimSun" w:cs="宋体;SimSun"/>
          <w:i/>
          <w:sz w:val="24"/>
          <w:szCs w:val="24"/>
          <w:u w:val="single"/>
        </w:rPr>
        <w:t xml:space="preserve">的第</w:t>
      </w:r>
      <w:r>
        <w:rPr>
          <w:rFonts w:ascii="宋体;SimSun" w:hAnsi="宋体;SimSun" w:eastAsia="宋体;SimSun" w:cs="宋体;SimSun"/>
          <w:i/>
          <w:sz w:val="24"/>
          <w:szCs w:val="24"/>
          <w:u w:val="single"/>
        </w:rPr>
        <w:t xml:space="preserve">一年</w:t>
      </w:r>
      <w:r>
        <w:rPr>
          <w:rFonts w:hint="eastAsia" w:ascii="宋体;SimSun" w:hAnsi="宋体;SimSun" w:eastAsia="宋体;SimSun" w:cs="宋体;SimSun"/>
          <w:i/>
          <w:sz w:val="24"/>
          <w:szCs w:val="24"/>
          <w:u w:val="single"/>
        </w:rPr>
        <w:t xml:space="preserve">年底</w:t>
      </w:r>
      <w:r>
        <w:rPr>
          <w:rFonts w:ascii="宋体;SimSun" w:hAnsi="宋体;SimSun" w:eastAsia="宋体;SimSun" w:cs="宋体;SimSun"/>
          <w:i/>
          <w:sz w:val="24"/>
          <w:szCs w:val="24"/>
          <w:u w:val="single"/>
        </w:rPr>
        <w:t xml:space="preserve">，</w:t>
      </w:r>
      <w:r>
        <w:rPr>
          <w:rFonts w:hint="eastAsia" w:ascii="宋体;SimSun" w:hAnsi="宋体;SimSun" w:eastAsia="宋体;SimSun" w:cs="宋体;SimSun"/>
          <w:i/>
          <w:sz w:val="24"/>
          <w:szCs w:val="24"/>
          <w:u w:val="single"/>
        </w:rPr>
        <w:t xml:space="preserve">采购人向中标人</w:t>
      </w:r>
      <w:r>
        <w:rPr>
          <w:rFonts w:ascii="宋体;SimSun" w:hAnsi="宋体;SimSun" w:eastAsia="宋体;SimSun" w:cs="宋体;SimSun"/>
          <w:i/>
          <w:sz w:val="24"/>
          <w:szCs w:val="24"/>
          <w:u w:val="single"/>
        </w:rPr>
        <w:t xml:space="preserve">支付至对应合同金额的50%</w:t>
      </w:r>
      <w:r/>
    </w:p>
    <w:p>
      <w:pPr>
        <w:ind w:firstLine="720"/>
        <w:spacing w:line="440" w:lineRule="exact"/>
        <w:rPr>
          <w:rFonts w:ascii="宋体;SimSun" w:hAnsi="宋体;SimSun" w:eastAsia="宋体;SimSun" w:cs="宋体;SimSun"/>
          <w:i/>
          <w:sz w:val="24"/>
          <w:szCs w:val="24"/>
          <w:u w:val="single"/>
        </w:rPr>
      </w:pPr>
      <w:r>
        <w:rPr>
          <w:rFonts w:ascii="宋体;SimSun" w:hAnsi="宋体;SimSun" w:eastAsia="宋体;SimSun" w:cs="宋体;SimSun"/>
          <w:i/>
          <w:sz w:val="24"/>
          <w:szCs w:val="24"/>
          <w:u w:val="single"/>
        </w:rPr>
        <w:t xml:space="preserve">5.3、各单项成果</w:t>
      </w:r>
      <w:r>
        <w:rPr>
          <w:rFonts w:hint="eastAsia" w:ascii="宋体;SimSun" w:hAnsi="宋体;SimSun" w:eastAsia="宋体;SimSun" w:cs="宋体;SimSun"/>
          <w:i/>
          <w:sz w:val="24"/>
          <w:szCs w:val="24"/>
          <w:u w:val="single"/>
        </w:rPr>
        <w:t xml:space="preserve">通过验收（或市政府批复）</w:t>
      </w:r>
      <w:r>
        <w:rPr>
          <w:rFonts w:ascii="宋体;SimSun" w:hAnsi="宋体;SimSun" w:eastAsia="宋体;SimSun" w:cs="宋体;SimSun"/>
          <w:i/>
          <w:sz w:val="24"/>
          <w:szCs w:val="24"/>
          <w:u w:val="single"/>
        </w:rPr>
        <w:t xml:space="preserve">后</w:t>
      </w:r>
      <w:r>
        <w:rPr>
          <w:rFonts w:hint="eastAsia" w:ascii="宋体;SimSun" w:hAnsi="宋体;SimSun" w:eastAsia="宋体;SimSun" w:cs="宋体;SimSun"/>
          <w:i/>
          <w:sz w:val="24"/>
          <w:szCs w:val="24"/>
          <w:u w:val="single"/>
        </w:rPr>
        <w:t xml:space="preserve">的第二</w:t>
      </w:r>
      <w:r>
        <w:rPr>
          <w:rFonts w:ascii="宋体;SimSun" w:hAnsi="宋体;SimSun" w:eastAsia="宋体;SimSun" w:cs="宋体;SimSun"/>
          <w:i/>
          <w:sz w:val="24"/>
          <w:szCs w:val="24"/>
          <w:u w:val="single"/>
        </w:rPr>
        <w:t xml:space="preserve">年</w:t>
      </w:r>
      <w:r>
        <w:rPr>
          <w:rFonts w:hint="eastAsia" w:ascii="宋体;SimSun" w:hAnsi="宋体;SimSun" w:eastAsia="宋体;SimSun" w:cs="宋体;SimSun"/>
          <w:i/>
          <w:sz w:val="24"/>
          <w:szCs w:val="24"/>
          <w:u w:val="single"/>
        </w:rPr>
        <w:t xml:space="preserve">年底</w:t>
      </w:r>
      <w:r>
        <w:rPr>
          <w:rFonts w:ascii="宋体;SimSun" w:hAnsi="宋体;SimSun" w:eastAsia="宋体;SimSun" w:cs="宋体;SimSun"/>
          <w:i/>
          <w:sz w:val="24"/>
          <w:szCs w:val="24"/>
          <w:u w:val="single"/>
        </w:rPr>
        <w:t xml:space="preserve">，</w:t>
      </w:r>
      <w:r>
        <w:rPr>
          <w:rFonts w:hint="eastAsia" w:ascii="宋体;SimSun" w:hAnsi="宋体;SimSun" w:eastAsia="宋体;SimSun" w:cs="宋体;SimSun"/>
          <w:i/>
          <w:sz w:val="24"/>
          <w:szCs w:val="24"/>
          <w:u w:val="single"/>
        </w:rPr>
        <w:t xml:space="preserve">经</w:t>
      </w:r>
      <w:r>
        <w:rPr>
          <w:rFonts w:hint="eastAsia" w:ascii="宋体;SimSun" w:hAnsi="宋体;SimSun" w:eastAsia="宋体;SimSun" w:cs="宋体;SimSun"/>
          <w:i/>
          <w:sz w:val="24"/>
          <w:szCs w:val="24"/>
          <w:u w:val="single"/>
        </w:rPr>
        <w:t xml:space="preserve">采购人</w:t>
      </w:r>
      <w:r>
        <w:rPr>
          <w:rFonts w:hint="eastAsia" w:ascii="宋体;SimSun" w:hAnsi="宋体;SimSun" w:eastAsia="宋体;SimSun" w:cs="宋体;SimSun"/>
          <w:i/>
          <w:sz w:val="24"/>
          <w:szCs w:val="24"/>
          <w:u w:val="single"/>
        </w:rPr>
        <w:t xml:space="preserve">考核后向中标人</w:t>
      </w:r>
      <w:r>
        <w:rPr>
          <w:rFonts w:ascii="宋体;SimSun" w:hAnsi="宋体;SimSun" w:eastAsia="宋体;SimSun" w:cs="宋体;SimSun"/>
          <w:i/>
          <w:sz w:val="24"/>
          <w:szCs w:val="24"/>
          <w:u w:val="single"/>
        </w:rPr>
        <w:t xml:space="preserve">支付</w:t>
      </w:r>
      <w:r>
        <w:rPr>
          <w:rFonts w:hint="eastAsia" w:ascii="宋体;SimSun" w:hAnsi="宋体;SimSun" w:eastAsia="宋体;SimSun" w:cs="宋体;SimSun"/>
          <w:i/>
          <w:sz w:val="24"/>
          <w:szCs w:val="24"/>
          <w:u w:val="single"/>
        </w:rPr>
        <w:t xml:space="preserve">尾款。</w:t>
      </w:r>
      <w:r/>
    </w:p>
    <w:p>
      <w:pPr>
        <w:ind w:firstLine="720"/>
        <w:spacing w:line="440" w:lineRule="exact"/>
        <w:rPr>
          <w:rFonts w:ascii="宋体;SimSun" w:hAnsi="宋体;SimSun" w:eastAsia="宋体;SimSun" w:cs="宋体;SimSun"/>
          <w:i/>
          <w:sz w:val="24"/>
          <w:szCs w:val="24"/>
          <w:u w:val="single"/>
        </w:rPr>
      </w:pPr>
      <w:r>
        <w:rPr>
          <w:rFonts w:hint="eastAsia" w:ascii="宋体;SimSun" w:hAnsi="宋体;SimSun" w:eastAsia="宋体;SimSun" w:cs="宋体;SimSun"/>
          <w:i/>
          <w:sz w:val="24"/>
          <w:szCs w:val="24"/>
          <w:u w:val="single"/>
        </w:rPr>
        <w:t xml:space="preserve">具体由双方在单项合同中约定，按照镇有关规定执行。</w:t>
      </w:r>
      <w:r/>
    </w:p>
    <w:p>
      <w:pPr>
        <w:ind w:right="-27" w:firstLine="480"/>
        <w:spacing w:line="440" w:lineRule="exact"/>
        <w:tabs>
          <w:tab w:val="left" w:pos="0" w:leader="none"/>
        </w:tabs>
        <w:rPr>
          <w:rFonts w:ascii="宋体;SimSun" w:hAnsi="宋体;SimSun" w:eastAsia="宋体;SimSun" w:cs="宋体;SimSun"/>
          <w:bCs/>
          <w:i/>
          <w:sz w:val="24"/>
          <w:szCs w:val="24"/>
          <w:u w:val="single"/>
        </w:rPr>
      </w:pPr>
      <w:r>
        <w:rPr>
          <w:rFonts w:ascii="宋体;SimSun" w:hAnsi="宋体;SimSun" w:eastAsia="宋体;SimSun" w:cs="宋体;SimSun"/>
          <w:bCs/>
          <w:i/>
          <w:sz w:val="24"/>
          <w:szCs w:val="24"/>
          <w:u w:val="single"/>
        </w:rPr>
        <w:t xml:space="preserve">注：（1）以上每次付款前，中标人均应提供符合采购人要求的同等金额的合法有效发票。否则，采购人有权顺延付款时间，且不承担任何违约及赔偿责任。</w:t>
      </w:r>
      <w:r/>
    </w:p>
    <w:p>
      <w:pPr>
        <w:ind w:right="-27" w:firstLine="480"/>
        <w:spacing w:line="440" w:lineRule="exact"/>
        <w:tabs>
          <w:tab w:val="left" w:pos="0" w:leader="none"/>
        </w:tabs>
        <w:rPr>
          <w:rFonts w:ascii="宋体;SimSun" w:hAnsi="宋体;SimSun" w:eastAsia="宋体;SimSun" w:cs="宋体;SimSun"/>
          <w:bCs/>
          <w:i/>
          <w:sz w:val="24"/>
          <w:szCs w:val="24"/>
          <w:u w:val="single"/>
        </w:rPr>
      </w:pPr>
      <w:r>
        <w:rPr>
          <w:rFonts w:ascii="宋体;SimSun" w:hAnsi="宋体;SimSun" w:eastAsia="宋体;SimSun" w:cs="宋体;SimSun"/>
          <w:bCs/>
          <w:i/>
          <w:sz w:val="24"/>
          <w:szCs w:val="24"/>
          <w:u w:val="single"/>
        </w:rPr>
        <w:t xml:space="preserve">（2）本项目支持数字人民币支付。</w:t>
      </w:r>
      <w:r/>
    </w:p>
    <w:p>
      <w:pPr>
        <w:ind w:right="-27" w:firstLine="480"/>
        <w:spacing w:line="440" w:lineRule="exact"/>
        <w:tabs>
          <w:tab w:val="left" w:pos="0" w:leader="none"/>
        </w:tabs>
        <w:rPr>
          <w:rFonts w:ascii="宋体;SimSun" w:hAnsi="宋体;SimSun" w:eastAsia="宋体;SimSun" w:cs="宋体;SimSun"/>
          <w:bCs/>
          <w:i/>
          <w:sz w:val="24"/>
          <w:szCs w:val="24"/>
          <w:u w:val="single"/>
        </w:rPr>
      </w:pPr>
      <w:r>
        <w:rPr>
          <w:rFonts w:hint="eastAsia" w:ascii="宋体;SimSun" w:hAnsi="宋体;SimSun" w:eastAsia="宋体;SimSun" w:cs="宋体;SimSun"/>
          <w:bCs/>
          <w:i/>
          <w:sz w:val="24"/>
          <w:szCs w:val="24"/>
          <w:u w:val="single"/>
        </w:rPr>
        <w:t xml:space="preserve">（3）在签订合同时中标人明确表示无需预付款或者主</w:t>
      </w:r>
      <w:r>
        <w:rPr>
          <w:rFonts w:hint="eastAsia" w:ascii="宋体;SimSun" w:hAnsi="宋体;SimSun" w:eastAsia="宋体;SimSun" w:cs="宋体;SimSun"/>
          <w:bCs/>
          <w:i/>
          <w:sz w:val="24"/>
          <w:szCs w:val="24"/>
          <w:u w:val="single"/>
        </w:rPr>
        <w:t xml:space="preserve">动</w:t>
      </w:r>
      <w:r>
        <w:rPr>
          <w:rFonts w:hint="eastAsia" w:ascii="宋体;SimSun" w:hAnsi="宋体;SimSun" w:eastAsia="宋体;SimSun" w:cs="宋体;SimSun"/>
          <w:bCs/>
          <w:i/>
          <w:sz w:val="24"/>
          <w:szCs w:val="24"/>
          <w:u w:val="single"/>
        </w:rPr>
        <w:t xml:space="preserve">要求降低预付款比例的，上述付款方式第一条可不执行，但应当由中标人书面提出并作为采购档案保存。</w:t>
      </w:r>
      <w:r/>
    </w:p>
    <w:p>
      <w:pPr>
        <w:ind w:firstLine="480"/>
        <w:jc w:val="left"/>
        <w:spacing w:line="440" w:lineRule="exact"/>
        <w:widowControl/>
        <w:rPr>
          <w:rFonts w:ascii="宋体;SimSun" w:hAnsi="宋体;SimSun" w:eastAsia="宋体;SimSun" w:cs="宋体;SimSun"/>
          <w:i/>
          <w:sz w:val="24"/>
          <w:szCs w:val="24"/>
          <w:u w:val="single"/>
        </w:rPr>
      </w:pPr>
      <w:r>
        <w:rPr>
          <w:rFonts w:ascii="宋体;SimSun" w:hAnsi="宋体;SimSun" w:eastAsia="宋体;SimSun" w:cs="宋体;SimSun"/>
          <w:i/>
          <w:sz w:val="24"/>
          <w:szCs w:val="24"/>
          <w:u w:val="single"/>
        </w:rPr>
        <w:t xml:space="preserve">6、本项目不考虑未中标人的任何补偿。</w:t>
      </w:r>
      <w:r/>
    </w:p>
    <w:p>
      <w:pPr>
        <w:ind w:firstLine="420"/>
        <w:jc w:val="left"/>
        <w:spacing w:line="440" w:lineRule="exact"/>
        <w:widowControl/>
        <w:rPr>
          <w:rFonts w:ascii="Calibri" w:hAnsi="Calibri" w:eastAsia="宋体;SimSun" w:cs="Times New Roman"/>
          <w:i/>
          <w:u w:val="single"/>
        </w:rPr>
      </w:pPr>
      <w:r>
        <w:rPr>
          <w:rFonts w:ascii="Calibri" w:hAnsi="Calibri" w:eastAsia="宋体;SimSun" w:cs="Times New Roman"/>
          <w:i/>
          <w:u w:val="single"/>
        </w:rPr>
      </w:r>
      <w:r/>
    </w:p>
    <w:p>
      <w:pPr>
        <w:spacing w:line="440" w:lineRule="exact"/>
        <w:rPr>
          <w:rFonts w:ascii="Times New Roman" w:hAnsi="Times New Roman" w:eastAsia="宋体;SimSun" w:cs="Times New Roman"/>
          <w:b/>
          <w:bCs/>
          <w:sz w:val="28"/>
          <w:szCs w:val="28"/>
        </w:rPr>
        <w:outlineLvl w:val="1"/>
      </w:pPr>
      <w:r/>
      <w:bookmarkStart w:id="337" w:name="_Toc163813236"/>
      <w:r/>
      <w:bookmarkStart w:id="338" w:name="_Toc169596405"/>
      <w:r/>
      <w:bookmarkStart w:id="339" w:name="_Toc216364601"/>
      <w:r>
        <w:rPr>
          <w:rFonts w:ascii="Times New Roman" w:hAnsi="Times New Roman" w:eastAsia="宋体;SimSun" w:cs="Times New Roman"/>
          <w:b/>
          <w:bCs/>
          <w:sz w:val="28"/>
          <w:szCs w:val="28"/>
        </w:rPr>
        <w:t xml:space="preserve">二、编制依据（涉及新标准按最新标准执行）</w:t>
      </w:r>
      <w:bookmarkEnd w:id="337"/>
      <w:r/>
      <w:bookmarkEnd w:id="338"/>
      <w:r/>
      <w:bookmarkEnd w:id="339"/>
      <w:r/>
      <w:r/>
    </w:p>
    <w:p>
      <w:pPr>
        <w:ind w:firstLine="480"/>
        <w:jc w:val="left"/>
        <w:spacing w:line="440" w:lineRule="exact"/>
        <w:widowControl/>
        <w:rPr>
          <w:rFonts w:ascii="宋体;SimSun" w:hAnsi="宋体;SimSun" w:eastAsia="宋体;SimSun" w:cs="宋体;SimSun"/>
          <w:i/>
          <w:iCs/>
          <w:sz w:val="24"/>
          <w:szCs w:val="24"/>
          <w:u w:val="single"/>
        </w:rPr>
      </w:pPr>
      <w:r/>
      <w:bookmarkStart w:id="340" w:name="OLE_LINK43"/>
      <w:r/>
      <w:bookmarkStart w:id="341" w:name="OLE_LINK44"/>
      <w:r>
        <w:rPr>
          <w:rFonts w:hint="eastAsia" w:ascii="宋体;SimSun" w:hAnsi="宋体;SimSun" w:eastAsia="宋体;SimSun" w:cs="宋体;SimSun"/>
          <w:i/>
          <w:iCs/>
          <w:sz w:val="24"/>
          <w:szCs w:val="24"/>
          <w:u w:val="single"/>
        </w:rPr>
        <w:t xml:space="preserve">《中华人民共和国土地管理法》（2019年修正版）</w:t>
      </w:r>
      <w:r/>
    </w:p>
    <w:p>
      <w:pPr>
        <w:ind w:firstLine="480"/>
        <w:jc w:val="left"/>
        <w:spacing w:line="440" w:lineRule="exact"/>
        <w:widowControl/>
        <w:rPr>
          <w:rFonts w:ascii="宋体;SimSun" w:hAnsi="宋体;SimSun" w:eastAsia="宋体;SimSun" w:cs="宋体;SimSun"/>
          <w:i/>
          <w:iCs/>
          <w:sz w:val="24"/>
          <w:szCs w:val="24"/>
          <w:u w:val="single"/>
        </w:rPr>
      </w:pPr>
      <w:r>
        <w:rPr>
          <w:rFonts w:hint="eastAsia" w:ascii="宋体;SimSun" w:hAnsi="宋体;SimSun" w:eastAsia="宋体;SimSun" w:cs="宋体;SimSun"/>
          <w:i/>
          <w:iCs/>
          <w:sz w:val="24"/>
          <w:szCs w:val="24"/>
          <w:u w:val="single"/>
        </w:rPr>
        <w:t xml:space="preserve">《中华人民共和国城乡规划法》（2019年修正版）</w:t>
      </w:r>
      <w:r/>
    </w:p>
    <w:p>
      <w:pPr>
        <w:ind w:firstLine="480"/>
        <w:jc w:val="left"/>
        <w:spacing w:line="440" w:lineRule="exact"/>
        <w:widowControl/>
        <w:rPr>
          <w:rFonts w:ascii="宋体;SimSun" w:hAnsi="宋体;SimSun" w:eastAsia="宋体;SimSun" w:cs="宋体;SimSun"/>
          <w:i/>
          <w:iCs/>
          <w:sz w:val="24"/>
          <w:szCs w:val="24"/>
          <w:u w:val="single"/>
        </w:rPr>
      </w:pPr>
      <w:r>
        <w:rPr>
          <w:rFonts w:hint="eastAsia" w:ascii="宋体;SimSun" w:hAnsi="宋体;SimSun" w:eastAsia="宋体;SimSun" w:cs="宋体;SimSun"/>
          <w:i/>
          <w:iCs/>
          <w:sz w:val="24"/>
          <w:szCs w:val="24"/>
          <w:u w:val="single"/>
        </w:rPr>
        <w:t xml:space="preserve">《中华人民共和国环境保护法》（2014年修正版）</w:t>
      </w:r>
      <w:r/>
    </w:p>
    <w:p>
      <w:pPr>
        <w:ind w:firstLine="480"/>
        <w:jc w:val="left"/>
        <w:spacing w:line="440" w:lineRule="exact"/>
        <w:widowControl/>
        <w:rPr>
          <w:rFonts w:ascii="宋体;SimSun" w:hAnsi="宋体;SimSun" w:eastAsia="宋体;SimSun" w:cs="宋体;SimSun"/>
          <w:i/>
          <w:iCs/>
          <w:sz w:val="24"/>
          <w:szCs w:val="24"/>
          <w:u w:val="single"/>
        </w:rPr>
      </w:pPr>
      <w:r>
        <w:rPr>
          <w:rFonts w:hint="eastAsia" w:ascii="宋体;SimSun" w:hAnsi="宋体;SimSun" w:eastAsia="宋体;SimSun" w:cs="宋体;SimSun"/>
          <w:i/>
          <w:iCs/>
          <w:sz w:val="24"/>
          <w:szCs w:val="24"/>
          <w:u w:val="single"/>
        </w:rPr>
        <w:t xml:space="preserve">《中华人民共和国文物保护法》（2017年修正）</w:t>
      </w:r>
      <w:r/>
    </w:p>
    <w:p>
      <w:pPr>
        <w:ind w:firstLine="480"/>
        <w:jc w:val="left"/>
        <w:spacing w:line="440" w:lineRule="exact"/>
        <w:widowControl/>
        <w:rPr>
          <w:rFonts w:ascii="宋体;SimSun" w:hAnsi="宋体;SimSun" w:eastAsia="宋体;SimSun" w:cs="宋体;SimSun"/>
          <w:i/>
          <w:iCs/>
          <w:sz w:val="24"/>
          <w:szCs w:val="24"/>
          <w:u w:val="single"/>
        </w:rPr>
      </w:pPr>
      <w:r>
        <w:rPr>
          <w:rFonts w:hint="eastAsia" w:ascii="宋体;SimSun" w:hAnsi="宋体;SimSun" w:eastAsia="宋体;SimSun" w:cs="宋体;SimSun"/>
          <w:i/>
          <w:iCs/>
          <w:sz w:val="24"/>
          <w:szCs w:val="24"/>
          <w:u w:val="single"/>
        </w:rPr>
        <w:t xml:space="preserve">《中华人民共和国土地管理法实施条例》（国令第743号）</w:t>
      </w:r>
      <w:r/>
    </w:p>
    <w:p>
      <w:pPr>
        <w:ind w:firstLine="480"/>
        <w:jc w:val="left"/>
        <w:spacing w:line="440" w:lineRule="exact"/>
        <w:widowControl/>
        <w:rPr>
          <w:rFonts w:ascii="宋体;SimSun" w:hAnsi="宋体;SimSun" w:eastAsia="宋体;SimSun" w:cs="宋体;SimSun"/>
          <w:i/>
          <w:iCs/>
          <w:sz w:val="24"/>
          <w:szCs w:val="24"/>
          <w:u w:val="single"/>
        </w:rPr>
      </w:pPr>
      <w:r>
        <w:rPr>
          <w:rFonts w:hint="eastAsia" w:ascii="宋体;SimSun" w:hAnsi="宋体;SimSun" w:eastAsia="宋体;SimSun" w:cs="宋体;SimSun"/>
          <w:i/>
          <w:iCs/>
          <w:sz w:val="24"/>
          <w:szCs w:val="24"/>
          <w:u w:val="single"/>
        </w:rPr>
        <w:t xml:space="preserve">《基本农田保护条例》（2018年修正版）</w:t>
      </w:r>
      <w:r/>
    </w:p>
    <w:p>
      <w:pPr>
        <w:ind w:firstLine="480"/>
        <w:jc w:val="left"/>
        <w:spacing w:line="440" w:lineRule="exact"/>
        <w:widowControl/>
        <w:rPr>
          <w:rFonts w:ascii="宋体;SimSun" w:hAnsi="宋体;SimSun" w:eastAsia="宋体;SimSun" w:cs="宋体;SimSun"/>
          <w:i/>
          <w:iCs/>
          <w:sz w:val="24"/>
          <w:szCs w:val="24"/>
          <w:u w:val="single"/>
        </w:rPr>
      </w:pPr>
      <w:r>
        <w:rPr>
          <w:rFonts w:hint="eastAsia" w:ascii="宋体;SimSun" w:hAnsi="宋体;SimSun" w:eastAsia="宋体;SimSun" w:cs="宋体;SimSun"/>
          <w:i/>
          <w:iCs/>
          <w:sz w:val="24"/>
          <w:szCs w:val="24"/>
          <w:u w:val="single"/>
        </w:rPr>
        <w:t xml:space="preserve">《江苏省土地管理条例》（2021年修正版）</w:t>
      </w:r>
      <w:r/>
    </w:p>
    <w:p>
      <w:pPr>
        <w:ind w:firstLine="480"/>
        <w:jc w:val="left"/>
        <w:spacing w:line="440" w:lineRule="exact"/>
        <w:widowControl/>
        <w:rPr>
          <w:rFonts w:ascii="宋体;SimSun" w:hAnsi="宋体;SimSun" w:eastAsia="宋体;SimSun" w:cs="宋体;SimSun"/>
          <w:i/>
          <w:iCs/>
          <w:sz w:val="24"/>
          <w:szCs w:val="24"/>
          <w:u w:val="single"/>
        </w:rPr>
      </w:pPr>
      <w:r>
        <w:rPr>
          <w:rFonts w:hint="eastAsia" w:ascii="宋体;SimSun" w:hAnsi="宋体;SimSun" w:eastAsia="宋体;SimSun" w:cs="宋体;SimSun"/>
          <w:i/>
          <w:iCs/>
          <w:sz w:val="24"/>
          <w:szCs w:val="24"/>
          <w:u w:val="single"/>
        </w:rPr>
        <w:t xml:space="preserve">《江苏省城乡规划条例》（2019年修正版）</w:t>
      </w:r>
      <w:r/>
    </w:p>
    <w:p>
      <w:pPr>
        <w:ind w:firstLine="480"/>
        <w:jc w:val="left"/>
        <w:spacing w:line="440" w:lineRule="exact"/>
        <w:widowControl/>
        <w:rPr>
          <w:rFonts w:ascii="宋体;SimSun" w:hAnsi="宋体;SimSun" w:eastAsia="宋体;SimSun" w:cs="宋体;SimSun"/>
          <w:i/>
          <w:iCs/>
          <w:sz w:val="24"/>
          <w:szCs w:val="24"/>
          <w:u w:val="single"/>
        </w:rPr>
      </w:pPr>
      <w:r>
        <w:rPr>
          <w:rFonts w:hint="eastAsia" w:ascii="宋体;SimSun" w:hAnsi="宋体;SimSun" w:eastAsia="宋体;SimSun" w:cs="宋体;SimSun"/>
          <w:i/>
          <w:iCs/>
          <w:sz w:val="24"/>
          <w:szCs w:val="24"/>
          <w:u w:val="single"/>
        </w:rPr>
        <w:t xml:space="preserve">《中共中央国务院关于建立国土空间规划体系并监督实施的若干意见》（中发〔2019〕18号）</w:t>
      </w:r>
      <w:r/>
    </w:p>
    <w:p>
      <w:pPr>
        <w:ind w:firstLine="480"/>
        <w:jc w:val="left"/>
        <w:spacing w:line="440" w:lineRule="exact"/>
        <w:widowControl/>
        <w:rPr>
          <w:rFonts w:ascii="宋体;SimSun" w:hAnsi="宋体;SimSun" w:eastAsia="宋体;SimSun" w:cs="宋体;SimSun"/>
          <w:i/>
          <w:iCs/>
          <w:sz w:val="24"/>
          <w:szCs w:val="24"/>
          <w:u w:val="single"/>
        </w:rPr>
      </w:pPr>
      <w:r>
        <w:rPr>
          <w:rFonts w:hint="eastAsia" w:ascii="宋体;SimSun" w:hAnsi="宋体;SimSun" w:eastAsia="宋体;SimSun" w:cs="宋体;SimSun"/>
          <w:i/>
          <w:iCs/>
          <w:sz w:val="24"/>
          <w:szCs w:val="24"/>
          <w:u w:val="single"/>
        </w:rPr>
        <w:t xml:space="preserve">《中央农办农业农村部自然资源部 国家发展改革委财政部关于统筹推进村庄规划工作的意见》（农规发〔2019〕1号）</w:t>
      </w:r>
      <w:r/>
    </w:p>
    <w:p>
      <w:pPr>
        <w:ind w:firstLine="480"/>
        <w:jc w:val="left"/>
        <w:spacing w:line="440" w:lineRule="exact"/>
        <w:widowControl/>
        <w:rPr>
          <w:rFonts w:ascii="宋体;SimSun" w:hAnsi="宋体;SimSun" w:eastAsia="宋体;SimSun" w:cs="宋体;SimSun"/>
          <w:i/>
          <w:iCs/>
          <w:sz w:val="24"/>
          <w:szCs w:val="24"/>
          <w:u w:val="single"/>
        </w:rPr>
      </w:pPr>
      <w:r>
        <w:rPr>
          <w:rFonts w:hint="eastAsia" w:ascii="宋体;SimSun" w:hAnsi="宋体;SimSun" w:eastAsia="宋体;SimSun" w:cs="宋体;SimSun"/>
          <w:i/>
          <w:iCs/>
          <w:sz w:val="24"/>
          <w:szCs w:val="24"/>
          <w:u w:val="single"/>
        </w:rPr>
        <w:t xml:space="preserve">《自然资源部办公厅关于加强村庄规划促进乡村振兴的通知》（自然资办发〔2019〕35号）</w:t>
      </w:r>
      <w:r/>
    </w:p>
    <w:p>
      <w:pPr>
        <w:ind w:firstLine="480"/>
        <w:jc w:val="left"/>
        <w:spacing w:line="440" w:lineRule="exact"/>
        <w:widowControl/>
        <w:rPr>
          <w:rFonts w:ascii="宋体;SimSun" w:hAnsi="宋体;SimSun" w:eastAsia="宋体;SimSun" w:cs="宋体;SimSun"/>
          <w:i/>
          <w:iCs/>
          <w:sz w:val="24"/>
          <w:szCs w:val="24"/>
          <w:u w:val="single"/>
        </w:rPr>
      </w:pPr>
      <w:r>
        <w:rPr>
          <w:rFonts w:hint="eastAsia" w:ascii="宋体;SimSun" w:hAnsi="宋体;SimSun" w:eastAsia="宋体;SimSun" w:cs="宋体;SimSun"/>
          <w:i/>
          <w:iCs/>
          <w:sz w:val="24"/>
          <w:szCs w:val="24"/>
          <w:u w:val="single"/>
        </w:rPr>
        <w:t xml:space="preserve">《中共江苏省委江苏省人民政府关于建立全省国土空间规划体系并监督实施的意见》（苏发〔2019〕30号）</w:t>
      </w:r>
      <w:r/>
    </w:p>
    <w:p>
      <w:pPr>
        <w:ind w:firstLine="480"/>
        <w:jc w:val="left"/>
        <w:spacing w:line="440" w:lineRule="exact"/>
        <w:widowControl/>
        <w:rPr>
          <w:rFonts w:ascii="宋体;SimSun" w:hAnsi="宋体;SimSun" w:eastAsia="宋体;SimSun" w:cs="宋体;SimSun"/>
          <w:i/>
          <w:iCs/>
          <w:sz w:val="24"/>
          <w:szCs w:val="24"/>
          <w:u w:val="single"/>
        </w:rPr>
      </w:pPr>
      <w:r>
        <w:rPr>
          <w:rFonts w:hint="eastAsia" w:ascii="宋体;SimSun" w:hAnsi="宋体;SimSun" w:eastAsia="宋体;SimSun" w:cs="宋体;SimSun"/>
          <w:i/>
          <w:iCs/>
          <w:sz w:val="24"/>
          <w:szCs w:val="24"/>
          <w:u w:val="single"/>
        </w:rPr>
        <w:t xml:space="preserve">《江苏省自然资源厅关于做好“多规合一”实用性村庄规划编制工作的通知》（苏自然资发〔2019〕233号）</w:t>
      </w:r>
      <w:r/>
    </w:p>
    <w:p>
      <w:pPr>
        <w:ind w:firstLine="480"/>
        <w:jc w:val="left"/>
        <w:spacing w:line="440" w:lineRule="exact"/>
        <w:widowControl/>
        <w:rPr>
          <w:rFonts w:ascii="宋体;SimSun" w:hAnsi="宋体;SimSun" w:eastAsia="宋体;SimSun" w:cs="宋体;SimSun"/>
          <w:i/>
          <w:iCs/>
          <w:sz w:val="24"/>
          <w:szCs w:val="24"/>
          <w:u w:val="single"/>
        </w:rPr>
      </w:pPr>
      <w:r>
        <w:rPr>
          <w:rFonts w:hint="eastAsia" w:ascii="宋体;SimSun" w:hAnsi="宋体;SimSun" w:eastAsia="宋体;SimSun" w:cs="宋体;SimSun"/>
          <w:i/>
          <w:iCs/>
          <w:sz w:val="24"/>
          <w:szCs w:val="24"/>
          <w:u w:val="single"/>
        </w:rPr>
        <w:t xml:space="preserve">《国土空间调查、规划、用途管制用地用海分类指南》（自然资发〔2023〕234号）</w:t>
      </w:r>
      <w:r/>
    </w:p>
    <w:p>
      <w:pPr>
        <w:ind w:firstLine="480"/>
        <w:jc w:val="left"/>
        <w:spacing w:line="440" w:lineRule="exact"/>
        <w:widowControl/>
        <w:rPr>
          <w:rFonts w:ascii="宋体;SimSun" w:hAnsi="宋体;SimSun" w:eastAsia="宋体;SimSun" w:cs="宋体;SimSun"/>
          <w:i/>
          <w:iCs/>
          <w:sz w:val="24"/>
          <w:szCs w:val="24"/>
          <w:u w:val="single"/>
        </w:rPr>
      </w:pPr>
      <w:r>
        <w:rPr>
          <w:rFonts w:ascii="宋体;SimSun" w:hAnsi="宋体;SimSun" w:eastAsia="宋体;SimSun" w:cs="宋体;SimSun"/>
          <w:i/>
          <w:iCs/>
          <w:sz w:val="24"/>
          <w:szCs w:val="24"/>
          <w:u w:val="single"/>
        </w:rPr>
        <w:t xml:space="preserve">其他相关法律法规、规划等</w:t>
      </w:r>
      <w:r/>
    </w:p>
    <w:p>
      <w:pPr>
        <w:ind w:firstLine="480"/>
        <w:jc w:val="left"/>
        <w:spacing w:line="440" w:lineRule="exact"/>
        <w:widowControl/>
        <w:rPr>
          <w:rFonts w:ascii="宋体;SimSun" w:hAnsi="宋体;SimSun" w:eastAsia="宋体;SimSun" w:cs="宋体;SimSun"/>
          <w:i/>
          <w:iCs/>
          <w:sz w:val="24"/>
          <w:szCs w:val="24"/>
          <w:u w:val="single"/>
        </w:rPr>
      </w:pPr>
      <w:r>
        <w:rPr>
          <w:rFonts w:ascii="宋体;SimSun" w:hAnsi="宋体;SimSun" w:eastAsia="宋体;SimSun" w:cs="宋体;SimSun"/>
          <w:i/>
          <w:iCs/>
          <w:sz w:val="24"/>
          <w:szCs w:val="24"/>
          <w:u w:val="single"/>
        </w:rPr>
      </w:r>
      <w:r/>
    </w:p>
    <w:p>
      <w:pPr>
        <w:spacing w:line="440" w:lineRule="exact"/>
        <w:rPr>
          <w:rFonts w:ascii="Times New Roman" w:hAnsi="Times New Roman" w:eastAsia="宋体;SimSun" w:cs="Times New Roman"/>
          <w:b/>
          <w:bCs/>
          <w:sz w:val="28"/>
          <w:szCs w:val="28"/>
        </w:rPr>
        <w:outlineLvl w:val="1"/>
      </w:pPr>
      <w:r/>
      <w:bookmarkStart w:id="342" w:name="_Toc169596406"/>
      <w:r/>
      <w:bookmarkStart w:id="343" w:name="_Toc163813237"/>
      <w:r/>
      <w:bookmarkStart w:id="344" w:name="_Toc216364602"/>
      <w:r/>
      <w:bookmarkEnd w:id="340"/>
      <w:r/>
      <w:bookmarkEnd w:id="341"/>
      <w:r>
        <w:rPr>
          <w:rFonts w:ascii="Times New Roman" w:hAnsi="Times New Roman" w:eastAsia="宋体;SimSun" w:cs="Times New Roman"/>
          <w:b/>
          <w:bCs/>
          <w:sz w:val="28"/>
          <w:szCs w:val="28"/>
        </w:rPr>
        <w:t xml:space="preserve">三、</w:t>
      </w:r>
      <w:r>
        <w:rPr>
          <w:rFonts w:hint="eastAsia" w:ascii="Times New Roman" w:hAnsi="Times New Roman" w:eastAsia="宋体;SimSun" w:cs="Times New Roman"/>
          <w:b/>
          <w:bCs/>
          <w:sz w:val="28"/>
          <w:szCs w:val="28"/>
        </w:rPr>
        <w:t xml:space="preserve">成果要求</w:t>
      </w:r>
      <w:r>
        <w:rPr>
          <w:rFonts w:ascii="Times New Roman" w:hAnsi="Times New Roman" w:eastAsia="宋体;SimSun" w:cs="Times New Roman"/>
          <w:b/>
          <w:bCs/>
          <w:sz w:val="28"/>
          <w:szCs w:val="28"/>
        </w:rPr>
        <w:t xml:space="preserve">：</w:t>
      </w:r>
      <w:bookmarkEnd w:id="342"/>
      <w:r/>
      <w:bookmarkEnd w:id="343"/>
      <w:r/>
      <w:bookmarkEnd w:id="344"/>
      <w:r/>
      <w:r/>
    </w:p>
    <w:p>
      <w:pPr>
        <w:ind w:firstLine="480"/>
        <w:spacing w:line="440" w:lineRule="exact"/>
        <w:rPr>
          <w:rFonts w:ascii="宋体;SimSun" w:hAnsi="宋体;SimSun" w:eastAsia="宋体;SimSun" w:cs="宋体;SimSun"/>
          <w:sz w:val="24"/>
          <w:szCs w:val="24"/>
        </w:rPr>
      </w:pPr>
      <w:r>
        <w:rPr>
          <w:rFonts w:hint="eastAsia" w:ascii="宋体;SimSun" w:hAnsi="宋体;SimSun" w:eastAsia="宋体;SimSun" w:cs="宋体;SimSun"/>
          <w:sz w:val="24"/>
          <w:szCs w:val="24"/>
        </w:rPr>
        <w:t xml:space="preserve">1、尚湖镇中心镇区、练塘片区控制性详细规划研究和编制服务</w:t>
      </w:r>
      <w:r/>
    </w:p>
    <w:p>
      <w:pPr>
        <w:ind w:firstLine="720"/>
        <w:jc w:val="left"/>
        <w:spacing w:line="440" w:lineRule="exact"/>
        <w:widowControl/>
        <w:rPr>
          <w:rFonts w:ascii="宋体;SimSun" w:hAnsi="宋体;SimSun" w:eastAsia="宋体;SimSun" w:cs="宋体;SimSun"/>
          <w:sz w:val="24"/>
          <w:szCs w:val="24"/>
        </w:rPr>
      </w:pPr>
      <w:r>
        <w:rPr>
          <w:rFonts w:hint="eastAsia" w:ascii="宋体;SimSun" w:hAnsi="宋体;SimSun" w:eastAsia="宋体;SimSun" w:cs="宋体;SimSun"/>
          <w:sz w:val="24"/>
          <w:szCs w:val="24"/>
        </w:rPr>
        <w:t xml:space="preserve">1</w:t>
      </w:r>
      <w:r>
        <w:rPr>
          <w:rFonts w:ascii="宋体;SimSun" w:hAnsi="宋体;SimSun" w:eastAsia="宋体;SimSun" w:cs="宋体;SimSun"/>
          <w:sz w:val="24"/>
          <w:szCs w:val="24"/>
        </w:rPr>
        <w:t xml:space="preserve">.1</w:t>
      </w:r>
      <w:r>
        <w:rPr>
          <w:rFonts w:hint="eastAsia" w:ascii="宋体;SimSun" w:hAnsi="宋体;SimSun" w:eastAsia="宋体;SimSun" w:cs="宋体;SimSun"/>
          <w:sz w:val="24"/>
          <w:szCs w:val="24"/>
        </w:rPr>
        <w:t xml:space="preserve">、</w:t>
      </w:r>
      <w:r>
        <w:rPr>
          <w:rFonts w:hint="eastAsia" w:ascii="宋体;SimSun" w:hAnsi="宋体;SimSun" w:eastAsia="宋体;SimSun" w:cs="宋体;SimSun"/>
          <w:sz w:val="24"/>
          <w:szCs w:val="24"/>
        </w:rPr>
        <w:t xml:space="preserve">衔接详细规划单元划定成果，结合中心镇区、练塘片区实际情况，加强用地策划，落实城市更新、低效用地再利用等政策和发展需求，明确空间结构、优化空间布局，制定地块容积率、建筑密度、建筑高度、绿地率等具体管控指标和管控要求，指导建设项目实施。按照国土空间规划传导要求，参照《江苏省自然资源厅关于加强详细规划管理的通知》苏自然资发〔2021〕267号规范要求形成成果文件。规划编制成果包括文本、说明、图件、图则、城市设计、项目清单及实施路径等。</w:t>
      </w:r>
      <w:r/>
    </w:p>
    <w:p>
      <w:pPr>
        <w:ind w:firstLine="480"/>
        <w:jc w:val="left"/>
        <w:spacing w:line="440" w:lineRule="exact"/>
        <w:widowControl/>
        <w:rPr>
          <w:rFonts w:ascii="宋体;SimSun" w:hAnsi="宋体;SimSun" w:eastAsia="宋体;SimSun" w:cs="宋体;SimSun"/>
          <w:sz w:val="24"/>
          <w:szCs w:val="24"/>
        </w:rPr>
      </w:pPr>
      <w:r>
        <w:rPr>
          <w:rFonts w:hint="eastAsia" w:ascii="宋体;SimSun" w:hAnsi="宋体;SimSun" w:eastAsia="宋体;SimSun" w:cs="宋体;SimSun"/>
          <w:sz w:val="24"/>
          <w:szCs w:val="24"/>
        </w:rPr>
        <w:t xml:space="preserve">2、尚湖镇城镇空间品质提升方案研究，尚湖镇核心区规划方案研究，城镇开发边界优化和永久基本农田优化调整专题研究</w:t>
      </w:r>
      <w:r/>
    </w:p>
    <w:p>
      <w:pPr>
        <w:ind w:firstLine="720"/>
        <w:jc w:val="left"/>
        <w:spacing w:line="440" w:lineRule="exact"/>
        <w:widowControl/>
        <w:rPr>
          <w:rFonts w:ascii="宋体;SimSun" w:hAnsi="宋体;SimSun" w:eastAsia="宋体;SimSun" w:cs="宋体;SimSun"/>
          <w:sz w:val="24"/>
          <w:szCs w:val="24"/>
        </w:rPr>
      </w:pPr>
      <w:r>
        <w:rPr>
          <w:rFonts w:hint="eastAsia" w:ascii="宋体;SimSun" w:hAnsi="宋体;SimSun" w:eastAsia="宋体;SimSun" w:cs="宋体;SimSun"/>
          <w:sz w:val="24"/>
          <w:szCs w:val="24"/>
        </w:rPr>
        <w:t xml:space="preserve">2</w:t>
      </w:r>
      <w:r>
        <w:rPr>
          <w:rFonts w:ascii="宋体;SimSun" w:hAnsi="宋体;SimSun" w:eastAsia="宋体;SimSun" w:cs="宋体;SimSun"/>
          <w:sz w:val="24"/>
          <w:szCs w:val="24"/>
        </w:rPr>
        <w:t xml:space="preserve">.1</w:t>
      </w:r>
      <w:r>
        <w:rPr>
          <w:rFonts w:hint="eastAsia" w:ascii="宋体;SimSun" w:hAnsi="宋体;SimSun" w:eastAsia="宋体;SimSun" w:cs="宋体;SimSun"/>
          <w:sz w:val="24"/>
          <w:szCs w:val="24"/>
        </w:rPr>
        <w:t xml:space="preserve">、</w:t>
      </w:r>
      <w:r>
        <w:rPr>
          <w:rFonts w:hint="eastAsia" w:ascii="宋体;SimSun" w:hAnsi="宋体;SimSun" w:eastAsia="宋体;SimSun" w:cs="宋体;SimSun"/>
          <w:sz w:val="24"/>
          <w:szCs w:val="24"/>
        </w:rPr>
        <w:t xml:space="preserve">尚湖镇城镇空间品质提升方案研究：聚焦中心镇区及练塘镇区，以“民生为本”为核心，围绕“绿色宜居、特色彰显、功能完善、活力提升”四大目标，构建“全域统筹、项目驱动、分期实施”的工作框架，形成近期突破、中期提升、远期优化三阶段实施计划，推动尚湖镇从传统城镇向现代化、高品质的生态人文城镇转型，形成专题研究报告，包含背景、分析、评估、方案、结论建议、项目清单、实施计划等。</w:t>
      </w:r>
      <w:r/>
    </w:p>
    <w:p>
      <w:pPr>
        <w:ind w:firstLine="720"/>
        <w:spacing w:line="440" w:lineRule="exact"/>
        <w:rPr>
          <w:rFonts w:ascii="宋体;SimSun" w:hAnsi="宋体;SimSun" w:eastAsia="宋体;SimSun" w:cs="宋体;SimSun"/>
          <w:sz w:val="24"/>
          <w:szCs w:val="24"/>
        </w:rPr>
      </w:pPr>
      <w:r>
        <w:rPr>
          <w:rFonts w:hint="eastAsia" w:ascii="宋体;SimSun" w:hAnsi="宋体;SimSun" w:eastAsia="宋体;SimSun" w:cs="宋体;SimSun"/>
          <w:sz w:val="24"/>
          <w:szCs w:val="24"/>
        </w:rPr>
        <w:t xml:space="preserve">2</w:t>
      </w:r>
      <w:r>
        <w:rPr>
          <w:rFonts w:ascii="宋体;SimSun" w:hAnsi="宋体;SimSun" w:eastAsia="宋体;SimSun" w:cs="宋体;SimSun"/>
          <w:sz w:val="24"/>
          <w:szCs w:val="24"/>
        </w:rPr>
        <w:t xml:space="preserve">.2</w:t>
      </w:r>
      <w:r>
        <w:rPr>
          <w:rFonts w:hint="eastAsia" w:ascii="宋体;SimSun" w:hAnsi="宋体;SimSun" w:eastAsia="宋体;SimSun" w:cs="宋体;SimSun"/>
          <w:sz w:val="24"/>
          <w:szCs w:val="24"/>
        </w:rPr>
        <w:t xml:space="preserve">、</w:t>
      </w:r>
      <w:r>
        <w:rPr>
          <w:rFonts w:hint="eastAsia" w:ascii="宋体;SimSun" w:hAnsi="宋体;SimSun" w:eastAsia="宋体;SimSun" w:cs="宋体;SimSun"/>
          <w:sz w:val="24"/>
          <w:szCs w:val="24"/>
        </w:rPr>
        <w:t xml:space="preserve">尚湖镇核心区规划方案研究：聚焦以西站片区、中心镇区、翁庄园区为重点的尚湖镇核心区域，明确核心区范围、功能布局、发展定位等要素，</w:t>
      </w:r>
      <w:r>
        <w:rPr>
          <w:rFonts w:hint="eastAsia" w:ascii="宋体;SimSun" w:hAnsi="宋体;SimSun" w:eastAsia="宋体;SimSun" w:cs="宋体;SimSun"/>
          <w:sz w:val="24"/>
          <w:szCs w:val="24"/>
        </w:rPr>
        <w:t xml:space="preserve">形成专题研究报告，包含背景、分析、评估、方案、结论建议、项目清单、实施计划、城市设计引导等。翁家庄工业集中区按照《常熟市尚湖镇翁家庄工业集中区北街区(SH3单元-02街区)详细规划》《常熟市尚湖镇翁家庄工业集中区南街区详细规划》确定的规划用地布局，地块控制指标，路网水系等内容，排布城市设计初步方案，制作工业集中区鸟瞰图。城镇开发边界优化和永久基本农田优化调整专题研究：为落实城镇空间品质提升方案、核心区规划方案等发展目标，分析城镇开发边界、永久基本农田受限因素，研究优化方案，形成专题研究报告及建议调整方案等。</w:t>
      </w:r>
      <w:r/>
    </w:p>
    <w:p>
      <w:pPr>
        <w:ind w:firstLine="480"/>
        <w:spacing w:line="440" w:lineRule="exact"/>
        <w:rPr>
          <w:rFonts w:ascii="宋体;SimSun" w:hAnsi="宋体;SimSun" w:eastAsia="宋体;SimSun" w:cs="宋体;SimSun"/>
          <w:sz w:val="24"/>
          <w:szCs w:val="24"/>
        </w:rPr>
      </w:pPr>
      <w:r>
        <w:rPr>
          <w:rFonts w:hint="eastAsia" w:ascii="宋体;SimSun" w:hAnsi="宋体;SimSun" w:eastAsia="宋体;SimSun" w:cs="宋体;SimSun"/>
          <w:sz w:val="24"/>
          <w:szCs w:val="24"/>
        </w:rPr>
        <w:t xml:space="preserve">3、</w:t>
      </w:r>
      <w:r>
        <w:rPr>
          <w:rFonts w:hint="eastAsia" w:ascii="宋体;SimSun" w:hAnsi="宋体;SimSun" w:eastAsia="宋体;SimSun" w:cs="宋体;SimSun"/>
          <w:sz w:val="24"/>
          <w:szCs w:val="24"/>
        </w:rPr>
        <w:t xml:space="preserve">以上成果均由文本和图纸构成，形式为纸质文档和电子文档。全部规划成果均应制作计算机电子文件提交采购人归档。</w:t>
      </w:r>
      <w:r/>
    </w:p>
    <w:p>
      <w:pPr>
        <w:ind w:firstLine="480"/>
        <w:spacing w:line="440" w:lineRule="exact"/>
        <w:rPr>
          <w:rFonts w:ascii="宋体;SimSun" w:hAnsi="宋体;SimSun" w:eastAsia="宋体;SimSun" w:cs="宋体;SimSun"/>
          <w:sz w:val="24"/>
          <w:szCs w:val="24"/>
        </w:rPr>
      </w:pPr>
      <w:r>
        <w:rPr>
          <w:rFonts w:ascii="宋体;SimSun" w:hAnsi="宋体;SimSun" w:eastAsia="宋体;SimSun" w:cs="宋体;SimSun"/>
          <w:sz w:val="24"/>
          <w:szCs w:val="24"/>
        </w:rPr>
      </w:r>
      <w:r/>
    </w:p>
    <w:p>
      <w:pPr>
        <w:spacing w:line="440" w:lineRule="exact"/>
        <w:rPr>
          <w:rFonts w:ascii="宋体;SimSun" w:hAnsi="宋体;SimSun" w:eastAsia="宋体;SimSun" w:cs="宋体;SimSun"/>
          <w:sz w:val="24"/>
          <w:szCs w:val="24"/>
        </w:rPr>
        <w:outlineLvl w:val="1"/>
      </w:pPr>
      <w:r/>
      <w:bookmarkStart w:id="345" w:name="_Toc163813238"/>
      <w:r/>
      <w:bookmarkStart w:id="346" w:name="_Toc169596407"/>
      <w:r/>
      <w:bookmarkStart w:id="347" w:name="_Toc216364603"/>
      <w:r>
        <w:rPr>
          <w:rFonts w:ascii="Times New Roman" w:hAnsi="Times New Roman" w:eastAsia="宋体;SimSun" w:cs="Times New Roman"/>
          <w:b/>
          <w:bCs/>
          <w:sz w:val="28"/>
          <w:szCs w:val="28"/>
        </w:rPr>
        <w:t xml:space="preserve">四、</w:t>
      </w:r>
      <w:r>
        <w:rPr>
          <w:rFonts w:hint="eastAsia" w:ascii="Times New Roman" w:hAnsi="Times New Roman" w:eastAsia="宋体;SimSun" w:cs="Times New Roman"/>
          <w:b/>
          <w:bCs/>
          <w:sz w:val="28"/>
          <w:szCs w:val="28"/>
        </w:rPr>
        <w:t xml:space="preserve">验收</w:t>
      </w:r>
      <w:r>
        <w:rPr>
          <w:rFonts w:ascii="Times New Roman" w:hAnsi="Times New Roman" w:eastAsia="宋体;SimSun" w:cs="Times New Roman"/>
          <w:b/>
          <w:bCs/>
          <w:sz w:val="28"/>
          <w:szCs w:val="28"/>
        </w:rPr>
        <w:t xml:space="preserve">要求：</w:t>
      </w:r>
      <w:bookmarkEnd w:id="345"/>
      <w:r/>
      <w:bookmarkEnd w:id="346"/>
      <w:r/>
      <w:bookmarkEnd w:id="347"/>
      <w:r/>
      <w:r/>
    </w:p>
    <w:p>
      <w:pPr>
        <w:ind w:firstLine="480"/>
        <w:spacing w:line="440" w:lineRule="exact"/>
        <w:rPr>
          <w:rFonts w:ascii="宋体;SimSun" w:hAnsi="宋体;SimSun" w:eastAsia="宋体;SimSun" w:cs="宋体;SimSun"/>
          <w:sz w:val="24"/>
          <w:szCs w:val="24"/>
        </w:rPr>
      </w:pPr>
      <w:r>
        <w:rPr>
          <w:rFonts w:hint="eastAsia" w:ascii="宋体;SimSun" w:hAnsi="宋体;SimSun" w:eastAsia="宋体;SimSun" w:cs="宋体;SimSun"/>
          <w:sz w:val="24"/>
          <w:szCs w:val="24"/>
        </w:rPr>
        <w:t xml:space="preserve">1、履约验收：</w:t>
      </w:r>
      <w:r>
        <w:rPr>
          <w:rFonts w:hint="eastAsia" w:ascii="宋体;SimSun" w:hAnsi="宋体;SimSun" w:eastAsia="宋体;SimSun" w:cs="宋体;SimSun"/>
          <w:sz w:val="24"/>
          <w:szCs w:val="24"/>
        </w:rPr>
        <w:t xml:space="preserve">（考核表）</w:t>
      </w:r>
      <w:r/>
    </w:p>
    <w:p>
      <w:pPr>
        <w:ind w:firstLine="480"/>
        <w:jc w:val="left"/>
        <w:spacing w:line="440" w:lineRule="exact"/>
        <w:widowControl/>
        <w:rPr>
          <w:rFonts w:ascii="宋体;SimSun" w:hAnsi="宋体;SimSun" w:eastAsia="宋体;SimSun" w:cs="宋体;SimSun"/>
          <w:sz w:val="24"/>
          <w:szCs w:val="24"/>
        </w:rPr>
      </w:pPr>
      <w:r>
        <w:rPr>
          <w:rFonts w:ascii="宋体;SimSun" w:hAnsi="宋体;SimSun" w:eastAsia="宋体;SimSun" w:cs="宋体;SimSun"/>
          <w:sz w:val="24"/>
          <w:szCs w:val="24"/>
        </w:rPr>
        <w:t xml:space="preserve">（一）前期调研阶段（20分）</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1560"/>
        <w:gridCol w:w="4252"/>
        <w:gridCol w:w="1985"/>
        <w:gridCol w:w="1134"/>
        <w:gridCol w:w="1530"/>
      </w:tblGrid>
      <w:tr>
        <w:trPr/>
        <w:tc>
          <w:tcPr>
            <w:tcMar>
              <w:left w:w="120" w:type="dxa"/>
              <w:top w:w="60" w:type="dxa"/>
              <w:right w:w="120" w:type="dxa"/>
              <w:bottom w:w="30" w:type="dxa"/>
            </w:tcMar>
            <w:tcW w:w="156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考核指标</w:t>
            </w:r>
            <w:r/>
          </w:p>
        </w:tc>
        <w:tc>
          <w:tcPr>
            <w:tcMar>
              <w:left w:w="120" w:type="dxa"/>
              <w:top w:w="60" w:type="dxa"/>
              <w:right w:w="120" w:type="dxa"/>
              <w:bottom w:w="30" w:type="dxa"/>
            </w:tcMar>
            <w:tcW w:w="4252"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评分标准</w:t>
            </w:r>
            <w:r/>
          </w:p>
        </w:tc>
        <w:tc>
          <w:tcPr>
            <w:tcMar>
              <w:left w:w="120" w:type="dxa"/>
              <w:top w:w="60" w:type="dxa"/>
              <w:right w:w="120" w:type="dxa"/>
              <w:bottom w:w="30" w:type="dxa"/>
            </w:tcMar>
            <w:tcW w:w="1985"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得分（</w:t>
            </w:r>
            <w:r>
              <w:rPr>
                <w:rFonts w:ascii="宋体" w:hAnsi="宋体" w:eastAsia="宋体" w:cs="Arial"/>
                <w:sz w:val="22"/>
              </w:rPr>
              <w:t xml:space="preserve">0-20</w:t>
            </w:r>
            <w:r>
              <w:rPr>
                <w:rFonts w:ascii="宋体" w:hAnsi="宋体" w:eastAsia="宋体" w:cs="Arial"/>
                <w:sz w:val="22"/>
              </w:rPr>
              <w:t xml:space="preserve">分）</w:t>
            </w:r>
            <w:r/>
          </w:p>
        </w:tc>
        <w:tc>
          <w:tcPr>
            <w:tcMar>
              <w:left w:w="120" w:type="dxa"/>
              <w:top w:w="60" w:type="dxa"/>
              <w:right w:w="120" w:type="dxa"/>
              <w:bottom w:w="30" w:type="dxa"/>
            </w:tcMar>
            <w:tcW w:w="1134"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权重</w:t>
            </w:r>
            <w:r/>
          </w:p>
        </w:tc>
        <w:tc>
          <w:tcPr>
            <w:tcMar>
              <w:left w:w="120" w:type="dxa"/>
              <w:top w:w="60" w:type="dxa"/>
              <w:right w:w="120" w:type="dxa"/>
              <w:bottom w:w="30" w:type="dxa"/>
            </w:tcMar>
            <w:tcW w:w="153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最终得分</w:t>
            </w:r>
            <w:r/>
          </w:p>
        </w:tc>
      </w:tr>
      <w:tr>
        <w:trPr/>
        <w:tc>
          <w:tcPr>
            <w:tcMar>
              <w:left w:w="120" w:type="dxa"/>
              <w:top w:w="60" w:type="dxa"/>
              <w:right w:w="120" w:type="dxa"/>
              <w:bottom w:w="30" w:type="dxa"/>
            </w:tcMar>
            <w:tcW w:w="156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调研计划完整性</w:t>
            </w:r>
            <w:r/>
          </w:p>
        </w:tc>
        <w:tc>
          <w:tcPr>
            <w:tcMar>
              <w:left w:w="120" w:type="dxa"/>
              <w:top w:w="60" w:type="dxa"/>
              <w:right w:w="120" w:type="dxa"/>
              <w:bottom w:w="30" w:type="dxa"/>
            </w:tcMar>
            <w:tcW w:w="4252"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调研计划涵盖调研范围、对象、方法、时间节点等全部要素，得 10-12 分；要素缺失 1-2 项，得 6-9 分；要素缺失 3 项及以上，得 0-5 分</w:t>
            </w:r>
            <w:r/>
          </w:p>
        </w:tc>
        <w:tc>
          <w:tcPr>
            <w:tcMar>
              <w:left w:w="120" w:type="dxa"/>
              <w:top w:w="60" w:type="dxa"/>
              <w:right w:w="120" w:type="dxa"/>
              <w:bottom w:w="30" w:type="dxa"/>
            </w:tcMar>
            <w:tcW w:w="1985"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r>
            <w:r/>
          </w:p>
        </w:tc>
        <w:tc>
          <w:tcPr>
            <w:tcMar>
              <w:left w:w="120" w:type="dxa"/>
              <w:top w:w="60" w:type="dxa"/>
              <w:right w:w="120" w:type="dxa"/>
              <w:bottom w:w="30" w:type="dxa"/>
            </w:tcMar>
            <w:tcW w:w="1134"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60%</w:t>
            </w:r>
            <w:r/>
          </w:p>
        </w:tc>
        <w:tc>
          <w:tcPr>
            <w:tcMar>
              <w:left w:w="120" w:type="dxa"/>
              <w:top w:w="60" w:type="dxa"/>
              <w:right w:w="120" w:type="dxa"/>
              <w:bottom w:w="30" w:type="dxa"/>
            </w:tcMar>
            <w:tcW w:w="153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r>
            <w:r/>
          </w:p>
        </w:tc>
      </w:tr>
      <w:tr>
        <w:trPr/>
        <w:tc>
          <w:tcPr>
            <w:tcMar>
              <w:left w:w="120" w:type="dxa"/>
              <w:top w:w="60" w:type="dxa"/>
              <w:right w:w="120" w:type="dxa"/>
              <w:bottom w:w="30" w:type="dxa"/>
            </w:tcMar>
            <w:tcW w:w="156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调研数据真实性与全面性</w:t>
            </w:r>
            <w:r/>
          </w:p>
        </w:tc>
        <w:tc>
          <w:tcPr>
            <w:tcMar>
              <w:left w:w="120" w:type="dxa"/>
              <w:top w:w="60" w:type="dxa"/>
              <w:right w:w="120" w:type="dxa"/>
              <w:bottom w:w="30" w:type="dxa"/>
            </w:tcMar>
            <w:tcW w:w="4252"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调研数据真实可靠，能全面反映规划区域相关情况，得 8-10 分；数据基本真实，关键信息有少量缺失，得 4-7 分；数据存在虚假情况或关键信息大量缺失，得 0-3 分</w:t>
            </w:r>
            <w:r/>
          </w:p>
        </w:tc>
        <w:tc>
          <w:tcPr>
            <w:tcMar>
              <w:left w:w="120" w:type="dxa"/>
              <w:top w:w="60" w:type="dxa"/>
              <w:right w:w="120" w:type="dxa"/>
              <w:bottom w:w="30" w:type="dxa"/>
            </w:tcMar>
            <w:tcW w:w="1985"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r>
            <w:r/>
          </w:p>
        </w:tc>
        <w:tc>
          <w:tcPr>
            <w:tcMar>
              <w:left w:w="120" w:type="dxa"/>
              <w:top w:w="60" w:type="dxa"/>
              <w:right w:w="120" w:type="dxa"/>
              <w:bottom w:w="30" w:type="dxa"/>
            </w:tcMar>
            <w:tcW w:w="1134"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40%</w:t>
            </w:r>
            <w:r/>
          </w:p>
        </w:tc>
        <w:tc>
          <w:tcPr>
            <w:tcMar>
              <w:left w:w="120" w:type="dxa"/>
              <w:top w:w="60" w:type="dxa"/>
              <w:right w:w="120" w:type="dxa"/>
              <w:bottom w:w="30" w:type="dxa"/>
            </w:tcMar>
            <w:tcW w:w="153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r>
            <w:r/>
          </w:p>
        </w:tc>
      </w:tr>
    </w:tbl>
    <w:p>
      <w:pPr>
        <w:ind w:firstLine="480"/>
        <w:jc w:val="left"/>
        <w:spacing w:line="440" w:lineRule="exact"/>
        <w:widowControl/>
        <w:rPr>
          <w:rFonts w:ascii="宋体;SimSun" w:hAnsi="宋体;SimSun" w:eastAsia="宋体;SimSun" w:cs="宋体;SimSun"/>
          <w:sz w:val="24"/>
          <w:szCs w:val="24"/>
        </w:rPr>
      </w:pPr>
      <w:r>
        <w:rPr>
          <w:rFonts w:ascii="宋体;SimSun" w:hAnsi="宋体;SimSun" w:eastAsia="宋体;SimSun" w:cs="宋体;SimSun"/>
          <w:sz w:val="24"/>
          <w:szCs w:val="24"/>
        </w:rPr>
        <w:t xml:space="preserve">（二）规划方案设计阶段（35分）</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1560"/>
        <w:gridCol w:w="4252"/>
        <w:gridCol w:w="1985"/>
        <w:gridCol w:w="1134"/>
        <w:gridCol w:w="1530"/>
      </w:tblGrid>
      <w:tr>
        <w:trPr/>
        <w:tc>
          <w:tcPr>
            <w:tcMar>
              <w:left w:w="120" w:type="dxa"/>
              <w:top w:w="60" w:type="dxa"/>
              <w:right w:w="120" w:type="dxa"/>
              <w:bottom w:w="30" w:type="dxa"/>
            </w:tcMar>
            <w:tcW w:w="156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考核指标</w:t>
            </w:r>
            <w:r/>
          </w:p>
        </w:tc>
        <w:tc>
          <w:tcPr>
            <w:tcMar>
              <w:left w:w="120" w:type="dxa"/>
              <w:top w:w="60" w:type="dxa"/>
              <w:right w:w="120" w:type="dxa"/>
              <w:bottom w:w="30" w:type="dxa"/>
            </w:tcMar>
            <w:tcW w:w="4252"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评分标准</w:t>
            </w:r>
            <w:r/>
          </w:p>
        </w:tc>
        <w:tc>
          <w:tcPr>
            <w:tcMar>
              <w:left w:w="120" w:type="dxa"/>
              <w:top w:w="60" w:type="dxa"/>
              <w:right w:w="120" w:type="dxa"/>
              <w:bottom w:w="30" w:type="dxa"/>
            </w:tcMar>
            <w:tcW w:w="1985"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得分（</w:t>
            </w:r>
            <w:r>
              <w:rPr>
                <w:rFonts w:ascii="宋体" w:hAnsi="宋体" w:eastAsia="宋体" w:cs="Arial"/>
                <w:sz w:val="22"/>
              </w:rPr>
              <w:t xml:space="preserve">0-35</w:t>
            </w:r>
            <w:r>
              <w:rPr>
                <w:rFonts w:ascii="宋体" w:hAnsi="宋体" w:eastAsia="宋体" w:cs="Arial"/>
                <w:sz w:val="22"/>
              </w:rPr>
              <w:t xml:space="preserve">分）</w:t>
            </w:r>
            <w:r/>
          </w:p>
        </w:tc>
        <w:tc>
          <w:tcPr>
            <w:tcMar>
              <w:left w:w="120" w:type="dxa"/>
              <w:top w:w="60" w:type="dxa"/>
              <w:right w:w="120" w:type="dxa"/>
              <w:bottom w:w="30" w:type="dxa"/>
            </w:tcMar>
            <w:tcW w:w="1134"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权重</w:t>
            </w:r>
            <w:r/>
          </w:p>
        </w:tc>
        <w:tc>
          <w:tcPr>
            <w:tcMar>
              <w:left w:w="120" w:type="dxa"/>
              <w:top w:w="60" w:type="dxa"/>
              <w:right w:w="120" w:type="dxa"/>
              <w:bottom w:w="30" w:type="dxa"/>
            </w:tcMar>
            <w:tcW w:w="153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最终得分</w:t>
            </w:r>
            <w:r/>
          </w:p>
        </w:tc>
      </w:tr>
      <w:tr>
        <w:trPr/>
        <w:tc>
          <w:tcPr>
            <w:tcMar>
              <w:left w:w="120" w:type="dxa"/>
              <w:top w:w="60" w:type="dxa"/>
              <w:right w:w="120" w:type="dxa"/>
              <w:bottom w:w="30" w:type="dxa"/>
            </w:tcMar>
            <w:tcW w:w="156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方案创新性</w:t>
            </w:r>
            <w:r/>
          </w:p>
        </w:tc>
        <w:tc>
          <w:tcPr>
            <w:tcMar>
              <w:left w:w="120" w:type="dxa"/>
              <w:top w:w="60" w:type="dxa"/>
              <w:right w:w="120" w:type="dxa"/>
              <w:bottom w:w="30" w:type="dxa"/>
            </w:tcMar>
            <w:tcW w:w="4252"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规划方案在理念、布局、功能等方面有显著创新，符合时代发展趋势，得 12-15 分；有一定创新，基本符合发展需求，得 7-11 分；缺乏创新，与同类规划同质化严重，得 0-6 分</w:t>
            </w:r>
            <w:r/>
          </w:p>
        </w:tc>
        <w:tc>
          <w:tcPr>
            <w:tcMar>
              <w:left w:w="120" w:type="dxa"/>
              <w:top w:w="60" w:type="dxa"/>
              <w:right w:w="120" w:type="dxa"/>
              <w:bottom w:w="30" w:type="dxa"/>
            </w:tcMar>
            <w:tcW w:w="1985"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r>
            <w:r/>
          </w:p>
        </w:tc>
        <w:tc>
          <w:tcPr>
            <w:tcMar>
              <w:left w:w="120" w:type="dxa"/>
              <w:top w:w="60" w:type="dxa"/>
              <w:right w:w="120" w:type="dxa"/>
              <w:bottom w:w="30" w:type="dxa"/>
            </w:tcMar>
            <w:tcW w:w="1134"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40%</w:t>
            </w:r>
            <w:r/>
          </w:p>
        </w:tc>
        <w:tc>
          <w:tcPr>
            <w:tcMar>
              <w:left w:w="120" w:type="dxa"/>
              <w:top w:w="60" w:type="dxa"/>
              <w:right w:w="120" w:type="dxa"/>
              <w:bottom w:w="30" w:type="dxa"/>
            </w:tcMar>
            <w:tcW w:w="153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r>
            <w:r/>
          </w:p>
        </w:tc>
      </w:tr>
      <w:tr>
        <w:trPr/>
        <w:tc>
          <w:tcPr>
            <w:tcMar>
              <w:left w:w="120" w:type="dxa"/>
              <w:top w:w="60" w:type="dxa"/>
              <w:right w:w="120" w:type="dxa"/>
              <w:bottom w:w="30" w:type="dxa"/>
            </w:tcMar>
            <w:tcW w:w="156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方案科学性与合理性</w:t>
            </w:r>
            <w:r/>
          </w:p>
        </w:tc>
        <w:tc>
          <w:tcPr>
            <w:tcMar>
              <w:left w:w="120" w:type="dxa"/>
              <w:top w:w="60" w:type="dxa"/>
              <w:right w:w="120" w:type="dxa"/>
              <w:bottom w:w="30" w:type="dxa"/>
            </w:tcMar>
            <w:tcW w:w="4252"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规划方案符合相关法律法规、政策要求及技术标准，与区域发展实际相契合，逻辑清晰，得 10-12 分；基本符合要求，存在少量不合理之处，得 5-9 分；不符合要求或存在较多不合理问题，得 0-4 分</w:t>
            </w:r>
            <w:r/>
          </w:p>
        </w:tc>
        <w:tc>
          <w:tcPr>
            <w:tcMar>
              <w:left w:w="120" w:type="dxa"/>
              <w:top w:w="60" w:type="dxa"/>
              <w:right w:w="120" w:type="dxa"/>
              <w:bottom w:w="30" w:type="dxa"/>
            </w:tcMar>
            <w:tcW w:w="1985"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r>
            <w:r/>
          </w:p>
        </w:tc>
        <w:tc>
          <w:tcPr>
            <w:tcMar>
              <w:left w:w="120" w:type="dxa"/>
              <w:top w:w="60" w:type="dxa"/>
              <w:right w:w="120" w:type="dxa"/>
              <w:bottom w:w="30" w:type="dxa"/>
            </w:tcMar>
            <w:tcW w:w="1134"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35%</w:t>
            </w:r>
            <w:r/>
          </w:p>
        </w:tc>
        <w:tc>
          <w:tcPr>
            <w:tcMar>
              <w:left w:w="120" w:type="dxa"/>
              <w:top w:w="60" w:type="dxa"/>
              <w:right w:w="120" w:type="dxa"/>
              <w:bottom w:w="30" w:type="dxa"/>
            </w:tcMar>
            <w:tcW w:w="153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r>
            <w:r/>
          </w:p>
        </w:tc>
      </w:tr>
      <w:tr>
        <w:trPr/>
        <w:tc>
          <w:tcPr>
            <w:tcMar>
              <w:left w:w="120" w:type="dxa"/>
              <w:top w:w="60" w:type="dxa"/>
              <w:right w:w="120" w:type="dxa"/>
              <w:bottom w:w="30" w:type="dxa"/>
            </w:tcMar>
            <w:tcW w:w="156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与相关规划衔接性</w:t>
            </w:r>
            <w:r/>
          </w:p>
        </w:tc>
        <w:tc>
          <w:tcPr>
            <w:tcMar>
              <w:left w:w="120" w:type="dxa"/>
              <w:top w:w="60" w:type="dxa"/>
              <w:right w:w="120" w:type="dxa"/>
              <w:bottom w:w="30" w:type="dxa"/>
            </w:tcMar>
            <w:tcW w:w="4252"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与上位规划、同位规划及相关专项规划衔接紧密，无明显冲突，得 8-10 分；衔接基本顺畅，存在少量需协调问题，得 4-7 分；衔接不畅，存在较多冲突，得 0-3 分</w:t>
            </w:r>
            <w:r/>
          </w:p>
        </w:tc>
        <w:tc>
          <w:tcPr>
            <w:tcMar>
              <w:left w:w="120" w:type="dxa"/>
              <w:top w:w="60" w:type="dxa"/>
              <w:right w:w="120" w:type="dxa"/>
              <w:bottom w:w="30" w:type="dxa"/>
            </w:tcMar>
            <w:tcW w:w="1985"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r>
            <w:r/>
          </w:p>
        </w:tc>
        <w:tc>
          <w:tcPr>
            <w:tcMar>
              <w:left w:w="120" w:type="dxa"/>
              <w:top w:w="60" w:type="dxa"/>
              <w:right w:w="120" w:type="dxa"/>
              <w:bottom w:w="30" w:type="dxa"/>
            </w:tcMar>
            <w:tcW w:w="1134"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25%</w:t>
            </w:r>
            <w:r/>
          </w:p>
        </w:tc>
        <w:tc>
          <w:tcPr>
            <w:tcMar>
              <w:left w:w="120" w:type="dxa"/>
              <w:top w:w="60" w:type="dxa"/>
              <w:right w:w="120" w:type="dxa"/>
              <w:bottom w:w="30" w:type="dxa"/>
            </w:tcMar>
            <w:tcW w:w="153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r>
            <w:r/>
          </w:p>
        </w:tc>
      </w:tr>
    </w:tbl>
    <w:p>
      <w:pPr>
        <w:ind w:firstLine="480"/>
        <w:jc w:val="left"/>
        <w:spacing w:line="440" w:lineRule="exact"/>
        <w:widowControl/>
        <w:rPr>
          <w:rFonts w:ascii="宋体" w:hAnsi="宋体" w:eastAsia="宋体" w:cs="Arial"/>
          <w:sz w:val="22"/>
        </w:rPr>
      </w:pPr>
      <w:r>
        <w:rPr>
          <w:rFonts w:ascii="宋体;SimSun" w:hAnsi="宋体;SimSun" w:eastAsia="宋体;SimSun" w:cs="宋体;SimSun"/>
          <w:sz w:val="24"/>
          <w:szCs w:val="24"/>
        </w:rPr>
        <w:t xml:space="preserve">（三）方案汇报与修改阶段（25分）</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1560"/>
        <w:gridCol w:w="4252"/>
        <w:gridCol w:w="1985"/>
        <w:gridCol w:w="1134"/>
        <w:gridCol w:w="1530"/>
      </w:tblGrid>
      <w:tr>
        <w:trPr/>
        <w:tc>
          <w:tcPr>
            <w:tcMar>
              <w:left w:w="120" w:type="dxa"/>
              <w:top w:w="60" w:type="dxa"/>
              <w:right w:w="120" w:type="dxa"/>
              <w:bottom w:w="30" w:type="dxa"/>
            </w:tcMar>
            <w:tcW w:w="156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考核指标</w:t>
            </w:r>
            <w:r/>
          </w:p>
        </w:tc>
        <w:tc>
          <w:tcPr>
            <w:tcMar>
              <w:left w:w="120" w:type="dxa"/>
              <w:top w:w="60" w:type="dxa"/>
              <w:right w:w="120" w:type="dxa"/>
              <w:bottom w:w="30" w:type="dxa"/>
            </w:tcMar>
            <w:tcW w:w="4252"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评分标准</w:t>
            </w:r>
            <w:r/>
          </w:p>
        </w:tc>
        <w:tc>
          <w:tcPr>
            <w:tcMar>
              <w:left w:w="120" w:type="dxa"/>
              <w:top w:w="60" w:type="dxa"/>
              <w:right w:w="120" w:type="dxa"/>
              <w:bottom w:w="30" w:type="dxa"/>
            </w:tcMar>
            <w:tcW w:w="1985"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得分（</w:t>
            </w:r>
            <w:r>
              <w:rPr>
                <w:rFonts w:ascii="宋体" w:hAnsi="宋体" w:eastAsia="宋体" w:cs="Arial"/>
                <w:sz w:val="22"/>
              </w:rPr>
              <w:t xml:space="preserve">0-25</w:t>
            </w:r>
            <w:r>
              <w:rPr>
                <w:rFonts w:ascii="宋体" w:hAnsi="宋体" w:eastAsia="宋体" w:cs="Arial"/>
                <w:sz w:val="22"/>
              </w:rPr>
              <w:t xml:space="preserve">分）</w:t>
            </w:r>
            <w:r/>
          </w:p>
        </w:tc>
        <w:tc>
          <w:tcPr>
            <w:tcMar>
              <w:left w:w="120" w:type="dxa"/>
              <w:top w:w="60" w:type="dxa"/>
              <w:right w:w="120" w:type="dxa"/>
              <w:bottom w:w="30" w:type="dxa"/>
            </w:tcMar>
            <w:tcW w:w="1134"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权重</w:t>
            </w:r>
            <w:r/>
          </w:p>
        </w:tc>
        <w:tc>
          <w:tcPr>
            <w:tcMar>
              <w:left w:w="120" w:type="dxa"/>
              <w:top w:w="60" w:type="dxa"/>
              <w:right w:w="120" w:type="dxa"/>
              <w:bottom w:w="30" w:type="dxa"/>
            </w:tcMar>
            <w:tcW w:w="153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最终得分</w:t>
            </w:r>
            <w:r/>
          </w:p>
        </w:tc>
      </w:tr>
      <w:tr>
        <w:trPr/>
        <w:tc>
          <w:tcPr>
            <w:tcMar>
              <w:left w:w="120" w:type="dxa"/>
              <w:top w:w="60" w:type="dxa"/>
              <w:right w:w="120" w:type="dxa"/>
              <w:bottom w:w="30" w:type="dxa"/>
            </w:tcMar>
            <w:tcW w:w="156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汇报材料质量</w:t>
            </w:r>
            <w:r/>
          </w:p>
        </w:tc>
        <w:tc>
          <w:tcPr>
            <w:tcMar>
              <w:left w:w="120" w:type="dxa"/>
              <w:top w:w="60" w:type="dxa"/>
              <w:right w:w="120" w:type="dxa"/>
              <w:bottom w:w="30" w:type="dxa"/>
            </w:tcMar>
            <w:tcW w:w="4252"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汇报材料内容完整、重点突出、条理清晰、图文并茂，得 8-10 分；内容基本完整，重点较突出，条理较清晰，得 4-7 分；内容不完整，重点不突出，条理混乱，得 0-3 分</w:t>
            </w:r>
            <w:r/>
          </w:p>
        </w:tc>
        <w:tc>
          <w:tcPr>
            <w:tcMar>
              <w:left w:w="120" w:type="dxa"/>
              <w:top w:w="60" w:type="dxa"/>
              <w:right w:w="120" w:type="dxa"/>
              <w:bottom w:w="30" w:type="dxa"/>
            </w:tcMar>
            <w:tcW w:w="1985"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r>
            <w:r/>
          </w:p>
        </w:tc>
        <w:tc>
          <w:tcPr>
            <w:tcMar>
              <w:left w:w="120" w:type="dxa"/>
              <w:top w:w="60" w:type="dxa"/>
              <w:right w:w="120" w:type="dxa"/>
              <w:bottom w:w="30" w:type="dxa"/>
            </w:tcMar>
            <w:tcW w:w="1134"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40%</w:t>
            </w:r>
            <w:r/>
          </w:p>
        </w:tc>
        <w:tc>
          <w:tcPr>
            <w:tcMar>
              <w:left w:w="120" w:type="dxa"/>
              <w:top w:w="60" w:type="dxa"/>
              <w:right w:w="120" w:type="dxa"/>
              <w:bottom w:w="30" w:type="dxa"/>
            </w:tcMar>
            <w:tcW w:w="153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r>
            <w:r/>
          </w:p>
        </w:tc>
      </w:tr>
      <w:tr>
        <w:trPr/>
        <w:tc>
          <w:tcPr>
            <w:tcMar>
              <w:left w:w="120" w:type="dxa"/>
              <w:top w:w="60" w:type="dxa"/>
              <w:right w:w="120" w:type="dxa"/>
              <w:bottom w:w="30" w:type="dxa"/>
            </w:tcMar>
            <w:tcW w:w="156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汇报表现</w:t>
            </w:r>
            <w:r/>
          </w:p>
        </w:tc>
        <w:tc>
          <w:tcPr>
            <w:tcMar>
              <w:left w:w="120" w:type="dxa"/>
              <w:top w:w="60" w:type="dxa"/>
              <w:right w:w="120" w:type="dxa"/>
              <w:bottom w:w="30" w:type="dxa"/>
            </w:tcMar>
            <w:tcW w:w="4252"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汇报人员表达流畅、专业素养高，能准确解答疑问，得 7-8 分；表达较流畅，专业素养较好，能基本解答疑问，得 3-6 分；表达不流畅，专业素养欠缺，无法解答关键疑问，得 0-2 分</w:t>
            </w:r>
            <w:r/>
          </w:p>
        </w:tc>
        <w:tc>
          <w:tcPr>
            <w:tcMar>
              <w:left w:w="120" w:type="dxa"/>
              <w:top w:w="60" w:type="dxa"/>
              <w:right w:w="120" w:type="dxa"/>
              <w:bottom w:w="30" w:type="dxa"/>
            </w:tcMar>
            <w:tcW w:w="1985"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r>
            <w:r/>
          </w:p>
        </w:tc>
        <w:tc>
          <w:tcPr>
            <w:tcMar>
              <w:left w:w="120" w:type="dxa"/>
              <w:top w:w="60" w:type="dxa"/>
              <w:right w:w="120" w:type="dxa"/>
              <w:bottom w:w="30" w:type="dxa"/>
            </w:tcMar>
            <w:tcW w:w="1134"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30%</w:t>
            </w:r>
            <w:r/>
          </w:p>
        </w:tc>
        <w:tc>
          <w:tcPr>
            <w:tcMar>
              <w:left w:w="120" w:type="dxa"/>
              <w:top w:w="60" w:type="dxa"/>
              <w:right w:w="120" w:type="dxa"/>
              <w:bottom w:w="30" w:type="dxa"/>
            </w:tcMar>
            <w:tcW w:w="153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r>
            <w:r/>
          </w:p>
        </w:tc>
      </w:tr>
      <w:tr>
        <w:trPr/>
        <w:tc>
          <w:tcPr>
            <w:tcMar>
              <w:left w:w="120" w:type="dxa"/>
              <w:top w:w="60" w:type="dxa"/>
              <w:right w:w="120" w:type="dxa"/>
              <w:bottom w:w="30" w:type="dxa"/>
            </w:tcMar>
            <w:tcW w:w="156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修改响应速度与质量</w:t>
            </w:r>
            <w:r/>
          </w:p>
        </w:tc>
        <w:tc>
          <w:tcPr>
            <w:tcMar>
              <w:left w:w="120" w:type="dxa"/>
              <w:top w:w="60" w:type="dxa"/>
              <w:right w:w="120" w:type="dxa"/>
              <w:bottom w:w="30" w:type="dxa"/>
            </w:tcMar>
            <w:tcW w:w="4252"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能按照反馈意见及时修改，修改后方案质量高，满足要求，得 7-8 分；修改较及时，修改后方案基本满足要求，得 3-6 分；修改不及时，修改后方案仍不满足要求，得 0-2 分</w:t>
            </w:r>
            <w:r/>
          </w:p>
        </w:tc>
        <w:tc>
          <w:tcPr>
            <w:tcMar>
              <w:left w:w="120" w:type="dxa"/>
              <w:top w:w="60" w:type="dxa"/>
              <w:right w:w="120" w:type="dxa"/>
              <w:bottom w:w="30" w:type="dxa"/>
            </w:tcMar>
            <w:tcW w:w="1985"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r>
            <w:r/>
          </w:p>
        </w:tc>
        <w:tc>
          <w:tcPr>
            <w:tcMar>
              <w:left w:w="120" w:type="dxa"/>
              <w:top w:w="60" w:type="dxa"/>
              <w:right w:w="120" w:type="dxa"/>
              <w:bottom w:w="30" w:type="dxa"/>
            </w:tcMar>
            <w:tcW w:w="1134"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30%</w:t>
            </w:r>
            <w:r/>
          </w:p>
        </w:tc>
        <w:tc>
          <w:tcPr>
            <w:tcMar>
              <w:left w:w="120" w:type="dxa"/>
              <w:top w:w="60" w:type="dxa"/>
              <w:right w:w="120" w:type="dxa"/>
              <w:bottom w:w="30" w:type="dxa"/>
            </w:tcMar>
            <w:tcW w:w="153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r>
            <w:r/>
          </w:p>
        </w:tc>
      </w:tr>
    </w:tbl>
    <w:p>
      <w:pPr>
        <w:ind w:firstLine="480"/>
        <w:jc w:val="left"/>
        <w:spacing w:line="440" w:lineRule="exact"/>
        <w:widowControl/>
        <w:rPr>
          <w:rFonts w:ascii="宋体;SimSun" w:hAnsi="宋体;SimSun" w:eastAsia="宋体;SimSun" w:cs="宋体;SimSun"/>
          <w:sz w:val="24"/>
          <w:szCs w:val="24"/>
        </w:rPr>
      </w:pPr>
      <w:r>
        <w:rPr>
          <w:rFonts w:ascii="宋体;SimSun" w:hAnsi="宋体;SimSun" w:eastAsia="宋体;SimSun" w:cs="宋体;SimSun"/>
          <w:sz w:val="24"/>
          <w:szCs w:val="24"/>
        </w:rPr>
        <w:t xml:space="preserve">（四）成果交付与后续服务阶段（20 分）</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1560"/>
        <w:gridCol w:w="4252"/>
        <w:gridCol w:w="1985"/>
        <w:gridCol w:w="1134"/>
        <w:gridCol w:w="1530"/>
      </w:tblGrid>
      <w:tr>
        <w:trPr/>
        <w:tc>
          <w:tcPr>
            <w:tcMar>
              <w:left w:w="120" w:type="dxa"/>
              <w:top w:w="60" w:type="dxa"/>
              <w:right w:w="120" w:type="dxa"/>
              <w:bottom w:w="30" w:type="dxa"/>
            </w:tcMar>
            <w:tcW w:w="156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考核指标</w:t>
            </w:r>
            <w:r/>
          </w:p>
        </w:tc>
        <w:tc>
          <w:tcPr>
            <w:tcMar>
              <w:left w:w="120" w:type="dxa"/>
              <w:top w:w="60" w:type="dxa"/>
              <w:right w:w="120" w:type="dxa"/>
              <w:bottom w:w="30" w:type="dxa"/>
            </w:tcMar>
            <w:tcW w:w="4252"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评分标准</w:t>
            </w:r>
            <w:r/>
          </w:p>
        </w:tc>
        <w:tc>
          <w:tcPr>
            <w:tcMar>
              <w:left w:w="120" w:type="dxa"/>
              <w:top w:w="60" w:type="dxa"/>
              <w:right w:w="120" w:type="dxa"/>
              <w:bottom w:w="30" w:type="dxa"/>
            </w:tcMar>
            <w:tcW w:w="1985"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得分（</w:t>
            </w:r>
            <w:r>
              <w:rPr>
                <w:rFonts w:ascii="宋体" w:hAnsi="宋体" w:eastAsia="宋体" w:cs="Arial"/>
                <w:sz w:val="22"/>
              </w:rPr>
              <w:t xml:space="preserve">0-20</w:t>
            </w:r>
            <w:r>
              <w:rPr>
                <w:rFonts w:ascii="宋体" w:hAnsi="宋体" w:eastAsia="宋体" w:cs="Arial"/>
                <w:sz w:val="22"/>
              </w:rPr>
              <w:t xml:space="preserve">分）</w:t>
            </w:r>
            <w:r/>
          </w:p>
        </w:tc>
        <w:tc>
          <w:tcPr>
            <w:tcMar>
              <w:left w:w="120" w:type="dxa"/>
              <w:top w:w="60" w:type="dxa"/>
              <w:right w:w="120" w:type="dxa"/>
              <w:bottom w:w="30" w:type="dxa"/>
            </w:tcMar>
            <w:tcW w:w="1134"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权重</w:t>
            </w:r>
            <w:r/>
          </w:p>
        </w:tc>
        <w:tc>
          <w:tcPr>
            <w:tcMar>
              <w:left w:w="120" w:type="dxa"/>
              <w:top w:w="60" w:type="dxa"/>
              <w:right w:w="120" w:type="dxa"/>
              <w:bottom w:w="30" w:type="dxa"/>
            </w:tcMar>
            <w:tcW w:w="153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最终得分</w:t>
            </w:r>
            <w:r/>
          </w:p>
        </w:tc>
      </w:tr>
      <w:tr>
        <w:trPr/>
        <w:tc>
          <w:tcPr>
            <w:tcMar>
              <w:left w:w="120" w:type="dxa"/>
              <w:top w:w="60" w:type="dxa"/>
              <w:right w:w="120" w:type="dxa"/>
              <w:bottom w:w="30" w:type="dxa"/>
            </w:tcMar>
            <w:tcW w:w="156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成果交付完整性与及时性</w:t>
            </w:r>
            <w:r/>
          </w:p>
        </w:tc>
        <w:tc>
          <w:tcPr>
            <w:tcMar>
              <w:left w:w="120" w:type="dxa"/>
              <w:top w:w="60" w:type="dxa"/>
              <w:right w:w="120" w:type="dxa"/>
              <w:bottom w:w="30" w:type="dxa"/>
            </w:tcMar>
            <w:tcW w:w="4252"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按约定时间完整交付规划文本、图纸、说明书等全部成果，得 8-10 分；交付基本及时，成果基本完整，存在少量缺失，得 4-7 分；交付延迟，成果缺失较多，得 0-3 分</w:t>
            </w:r>
            <w:r/>
          </w:p>
        </w:tc>
        <w:tc>
          <w:tcPr>
            <w:tcMar>
              <w:left w:w="120" w:type="dxa"/>
              <w:top w:w="60" w:type="dxa"/>
              <w:right w:w="120" w:type="dxa"/>
              <w:bottom w:w="30" w:type="dxa"/>
            </w:tcMar>
            <w:tcW w:w="1985"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r>
            <w:r/>
          </w:p>
        </w:tc>
        <w:tc>
          <w:tcPr>
            <w:tcMar>
              <w:left w:w="120" w:type="dxa"/>
              <w:top w:w="60" w:type="dxa"/>
              <w:right w:w="120" w:type="dxa"/>
              <w:bottom w:w="30" w:type="dxa"/>
            </w:tcMar>
            <w:tcW w:w="1134"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50%</w:t>
            </w:r>
            <w:r/>
          </w:p>
        </w:tc>
        <w:tc>
          <w:tcPr>
            <w:tcMar>
              <w:left w:w="120" w:type="dxa"/>
              <w:top w:w="60" w:type="dxa"/>
              <w:right w:w="120" w:type="dxa"/>
              <w:bottom w:w="30" w:type="dxa"/>
            </w:tcMar>
            <w:tcW w:w="153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r>
            <w:r/>
          </w:p>
        </w:tc>
      </w:tr>
      <w:tr>
        <w:trPr/>
        <w:tc>
          <w:tcPr>
            <w:tcMar>
              <w:left w:w="120" w:type="dxa"/>
              <w:top w:w="60" w:type="dxa"/>
              <w:right w:w="120" w:type="dxa"/>
              <w:bottom w:w="30" w:type="dxa"/>
            </w:tcMar>
            <w:tcW w:w="156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后续服务质量</w:t>
            </w:r>
            <w:r/>
          </w:p>
        </w:tc>
        <w:tc>
          <w:tcPr>
            <w:tcMar>
              <w:left w:w="120" w:type="dxa"/>
              <w:top w:w="60" w:type="dxa"/>
              <w:right w:w="120" w:type="dxa"/>
              <w:bottom w:w="30" w:type="dxa"/>
            </w:tcMar>
            <w:tcW w:w="4252"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在规划实施过程中，能及时提供技术咨询、指导等后续服务，响应积极，得 8-10 分；能提供基本后续服务，响应较积极，得 4-7 分；不提供后续服务或响应不积极，得 0-3 分</w:t>
            </w:r>
            <w:r/>
          </w:p>
        </w:tc>
        <w:tc>
          <w:tcPr>
            <w:tcMar>
              <w:left w:w="120" w:type="dxa"/>
              <w:top w:w="60" w:type="dxa"/>
              <w:right w:w="120" w:type="dxa"/>
              <w:bottom w:w="30" w:type="dxa"/>
            </w:tcMar>
            <w:tcW w:w="1985"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r>
            <w:r/>
          </w:p>
        </w:tc>
        <w:tc>
          <w:tcPr>
            <w:tcMar>
              <w:left w:w="120" w:type="dxa"/>
              <w:top w:w="60" w:type="dxa"/>
              <w:right w:w="120" w:type="dxa"/>
              <w:bottom w:w="30" w:type="dxa"/>
            </w:tcMar>
            <w:tcW w:w="1134"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t xml:space="preserve">50%</w:t>
            </w:r>
            <w:r/>
          </w:p>
        </w:tc>
        <w:tc>
          <w:tcPr>
            <w:tcMar>
              <w:left w:w="120" w:type="dxa"/>
              <w:top w:w="60" w:type="dxa"/>
              <w:right w:w="120" w:type="dxa"/>
              <w:bottom w:w="30" w:type="dxa"/>
            </w:tcMar>
            <w:tcW w:w="1530" w:type="dxa"/>
            <w:textDirection w:val="lrTb"/>
            <w:noWrap w:val="false"/>
          </w:tcPr>
          <w:p>
            <w:pPr>
              <w:jc w:val="left"/>
              <w:spacing w:before="120" w:after="120" w:line="288" w:lineRule="auto"/>
              <w:widowControl/>
              <w:rPr>
                <w:rFonts w:ascii="宋体" w:hAnsi="宋体" w:eastAsia="宋体" w:cs="Arial"/>
                <w:sz w:val="22"/>
              </w:rPr>
            </w:pPr>
            <w:r>
              <w:rPr>
                <w:rFonts w:ascii="宋体" w:hAnsi="宋体" w:eastAsia="宋体" w:cs="Arial"/>
                <w:sz w:val="22"/>
              </w:rPr>
            </w:r>
            <w:r/>
          </w:p>
        </w:tc>
      </w:tr>
    </w:tbl>
    <w:p>
      <w:pPr>
        <w:ind w:firstLine="480"/>
        <w:spacing w:line="440" w:lineRule="exact"/>
        <w:rPr>
          <w:rFonts w:ascii="宋体;SimSun" w:hAnsi="宋体;SimSun" w:eastAsia="宋体;SimSun" w:cs="宋体;SimSun"/>
          <w:sz w:val="24"/>
          <w:szCs w:val="24"/>
        </w:rPr>
      </w:pPr>
      <w:r>
        <w:rPr>
          <w:rFonts w:hint="eastAsia" w:ascii="宋体;SimSun" w:hAnsi="宋体;SimSun" w:eastAsia="宋体;SimSun" w:cs="宋体;SimSun"/>
          <w:sz w:val="24"/>
          <w:szCs w:val="24"/>
        </w:rPr>
        <w:t xml:space="preserve">考核汇总评分</w:t>
      </w:r>
      <w:r/>
    </w:p>
    <w:tbl>
      <w:tblPr>
        <w:tblW w:w="1049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2760"/>
        <w:gridCol w:w="2760"/>
        <w:gridCol w:w="4970"/>
      </w:tblGrid>
      <w:tr>
        <w:trPr/>
        <w:tc>
          <w:tcPr>
            <w:tcMar>
              <w:left w:w="120" w:type="dxa"/>
              <w:top w:w="60" w:type="dxa"/>
              <w:right w:w="120" w:type="dxa"/>
              <w:bottom w:w="30" w:type="dxa"/>
            </w:tcMar>
            <w:tcW w:w="2760" w:type="dxa"/>
            <w:textDirection w:val="lrTb"/>
            <w:noWrap w:val="false"/>
          </w:tcPr>
          <w:p>
            <w:pPr>
              <w:jc w:val="center"/>
              <w:spacing w:before="120" w:after="120" w:line="288" w:lineRule="auto"/>
              <w:widowControl/>
              <w:rPr>
                <w:rFonts w:ascii="宋体" w:hAnsi="宋体" w:eastAsia="宋体" w:cs="Arial"/>
                <w:sz w:val="22"/>
              </w:rPr>
            </w:pPr>
            <w:r>
              <w:rPr>
                <w:rFonts w:ascii="宋体" w:hAnsi="宋体" w:eastAsia="宋体" w:cs="Arial"/>
                <w:sz w:val="22"/>
              </w:rPr>
              <w:t xml:space="preserve">考核等级</w:t>
            </w:r>
            <w:r/>
          </w:p>
        </w:tc>
        <w:tc>
          <w:tcPr>
            <w:tcMar>
              <w:left w:w="120" w:type="dxa"/>
              <w:top w:w="60" w:type="dxa"/>
              <w:right w:w="120" w:type="dxa"/>
              <w:bottom w:w="30" w:type="dxa"/>
            </w:tcMar>
            <w:tcW w:w="2760" w:type="dxa"/>
            <w:textDirection w:val="lrTb"/>
            <w:noWrap w:val="false"/>
          </w:tcPr>
          <w:p>
            <w:pPr>
              <w:jc w:val="center"/>
              <w:spacing w:before="120" w:after="120" w:line="288" w:lineRule="auto"/>
              <w:widowControl/>
              <w:rPr>
                <w:rFonts w:ascii="宋体" w:hAnsi="宋体" w:eastAsia="宋体" w:cs="Arial"/>
                <w:sz w:val="22"/>
              </w:rPr>
            </w:pPr>
            <w:r>
              <w:rPr>
                <w:rFonts w:ascii="宋体" w:hAnsi="宋体" w:eastAsia="宋体" w:cs="Arial"/>
                <w:sz w:val="22"/>
              </w:rPr>
              <w:t xml:space="preserve">评分范围</w:t>
            </w:r>
            <w:r/>
          </w:p>
        </w:tc>
        <w:tc>
          <w:tcPr>
            <w:tcMar>
              <w:left w:w="120" w:type="dxa"/>
              <w:top w:w="60" w:type="dxa"/>
              <w:right w:w="120" w:type="dxa"/>
              <w:bottom w:w="30" w:type="dxa"/>
            </w:tcMar>
            <w:tcW w:w="4970" w:type="dxa"/>
            <w:textDirection w:val="lrTb"/>
            <w:noWrap w:val="false"/>
          </w:tcPr>
          <w:p>
            <w:pPr>
              <w:jc w:val="center"/>
              <w:spacing w:before="120" w:after="120" w:line="288" w:lineRule="auto"/>
              <w:widowControl/>
              <w:rPr>
                <w:rFonts w:ascii="宋体" w:hAnsi="宋体" w:eastAsia="宋体" w:cs="Arial"/>
                <w:sz w:val="22"/>
              </w:rPr>
            </w:pPr>
            <w:r>
              <w:rPr>
                <w:rFonts w:hint="eastAsia" w:ascii="宋体" w:hAnsi="宋体" w:eastAsia="宋体" w:cs="Arial"/>
                <w:sz w:val="22"/>
              </w:rPr>
              <w:t xml:space="preserve">备注</w:t>
            </w:r>
            <w:r/>
          </w:p>
        </w:tc>
      </w:tr>
      <w:tr>
        <w:trPr/>
        <w:tc>
          <w:tcPr>
            <w:tcMar>
              <w:left w:w="120" w:type="dxa"/>
              <w:top w:w="60" w:type="dxa"/>
              <w:right w:w="120" w:type="dxa"/>
              <w:bottom w:w="30" w:type="dxa"/>
            </w:tcMar>
            <w:tcW w:w="2760" w:type="dxa"/>
            <w:textDirection w:val="lrTb"/>
            <w:noWrap w:val="false"/>
          </w:tcPr>
          <w:p>
            <w:pPr>
              <w:jc w:val="center"/>
              <w:spacing w:before="120" w:after="120" w:line="288" w:lineRule="auto"/>
              <w:widowControl/>
              <w:rPr>
                <w:rFonts w:ascii="宋体" w:hAnsi="宋体" w:eastAsia="宋体" w:cs="Arial"/>
                <w:sz w:val="22"/>
              </w:rPr>
            </w:pPr>
            <w:r>
              <w:rPr>
                <w:rFonts w:ascii="宋体" w:hAnsi="宋体" w:eastAsia="宋体" w:cs="Arial"/>
                <w:sz w:val="22"/>
              </w:rPr>
              <w:t xml:space="preserve">优秀</w:t>
            </w:r>
            <w:r/>
          </w:p>
        </w:tc>
        <w:tc>
          <w:tcPr>
            <w:tcMar>
              <w:left w:w="120" w:type="dxa"/>
              <w:top w:w="60" w:type="dxa"/>
              <w:right w:w="120" w:type="dxa"/>
              <w:bottom w:w="30" w:type="dxa"/>
            </w:tcMar>
            <w:tcW w:w="2760" w:type="dxa"/>
            <w:textDirection w:val="lrTb"/>
            <w:noWrap w:val="false"/>
          </w:tcPr>
          <w:p>
            <w:pPr>
              <w:jc w:val="center"/>
              <w:spacing w:before="120" w:after="120" w:line="288" w:lineRule="auto"/>
              <w:widowControl/>
              <w:rPr>
                <w:rFonts w:ascii="宋体" w:hAnsi="宋体" w:eastAsia="宋体" w:cs="Arial"/>
                <w:sz w:val="22"/>
              </w:rPr>
            </w:pPr>
            <w:r>
              <w:rPr>
                <w:rFonts w:ascii="宋体" w:hAnsi="宋体" w:eastAsia="宋体" w:cs="Arial"/>
                <w:sz w:val="22"/>
              </w:rPr>
              <w:t xml:space="preserve">90-100分</w:t>
            </w:r>
            <w:r/>
          </w:p>
        </w:tc>
        <w:tc>
          <w:tcPr>
            <w:tcMar>
              <w:left w:w="120" w:type="dxa"/>
              <w:top w:w="60" w:type="dxa"/>
              <w:right w:w="120" w:type="dxa"/>
              <w:bottom w:w="30" w:type="dxa"/>
            </w:tcMar>
            <w:tcW w:w="4970" w:type="dxa"/>
            <w:textDirection w:val="lrTb"/>
            <w:noWrap w:val="false"/>
          </w:tcPr>
          <w:p>
            <w:pPr>
              <w:jc w:val="center"/>
              <w:spacing w:before="120" w:after="120" w:line="288" w:lineRule="auto"/>
              <w:widowControl/>
              <w:rPr>
                <w:rFonts w:ascii="宋体" w:hAnsi="宋体" w:eastAsia="宋体" w:cs="Arial"/>
                <w:sz w:val="22"/>
              </w:rPr>
            </w:pPr>
            <w:r>
              <w:rPr>
                <w:rFonts w:hint="eastAsia" w:ascii="宋体" w:hAnsi="宋体" w:eastAsia="宋体" w:cs="Arial"/>
                <w:sz w:val="22"/>
              </w:rPr>
              <w:t xml:space="preserve">支付对应单项（累计）合同金额的1</w:t>
            </w:r>
            <w:r>
              <w:rPr>
                <w:rFonts w:ascii="宋体" w:hAnsi="宋体" w:eastAsia="宋体" w:cs="Arial"/>
                <w:sz w:val="22"/>
              </w:rPr>
              <w:t xml:space="preserve">00%</w:t>
            </w:r>
            <w:r/>
          </w:p>
        </w:tc>
      </w:tr>
      <w:tr>
        <w:trPr/>
        <w:tc>
          <w:tcPr>
            <w:tcMar>
              <w:left w:w="120" w:type="dxa"/>
              <w:top w:w="60" w:type="dxa"/>
              <w:right w:w="120" w:type="dxa"/>
              <w:bottom w:w="30" w:type="dxa"/>
            </w:tcMar>
            <w:tcW w:w="2760" w:type="dxa"/>
            <w:textDirection w:val="lrTb"/>
            <w:noWrap w:val="false"/>
          </w:tcPr>
          <w:p>
            <w:pPr>
              <w:jc w:val="center"/>
              <w:spacing w:before="120" w:after="120" w:line="288" w:lineRule="auto"/>
              <w:widowControl/>
              <w:rPr>
                <w:rFonts w:ascii="宋体" w:hAnsi="宋体" w:eastAsia="宋体" w:cs="Arial"/>
                <w:sz w:val="22"/>
              </w:rPr>
            </w:pPr>
            <w:r>
              <w:rPr>
                <w:rFonts w:ascii="宋体" w:hAnsi="宋体" w:eastAsia="宋体" w:cs="Arial"/>
                <w:sz w:val="22"/>
              </w:rPr>
              <w:t xml:space="preserve">良好</w:t>
            </w:r>
            <w:r/>
          </w:p>
        </w:tc>
        <w:tc>
          <w:tcPr>
            <w:tcMar>
              <w:left w:w="120" w:type="dxa"/>
              <w:top w:w="60" w:type="dxa"/>
              <w:right w:w="120" w:type="dxa"/>
              <w:bottom w:w="30" w:type="dxa"/>
            </w:tcMar>
            <w:tcW w:w="2760" w:type="dxa"/>
            <w:textDirection w:val="lrTb"/>
            <w:noWrap w:val="false"/>
          </w:tcPr>
          <w:p>
            <w:pPr>
              <w:jc w:val="center"/>
              <w:spacing w:before="120" w:after="120" w:line="288" w:lineRule="auto"/>
              <w:widowControl/>
              <w:rPr>
                <w:rFonts w:ascii="宋体" w:hAnsi="宋体" w:eastAsia="宋体" w:cs="Arial"/>
                <w:sz w:val="22"/>
              </w:rPr>
            </w:pPr>
            <w:r>
              <w:rPr>
                <w:rFonts w:ascii="宋体" w:hAnsi="宋体" w:eastAsia="宋体" w:cs="Arial"/>
                <w:sz w:val="22"/>
              </w:rPr>
              <w:t xml:space="preserve">75-89分</w:t>
            </w:r>
            <w:r/>
          </w:p>
        </w:tc>
        <w:tc>
          <w:tcPr>
            <w:tcMar>
              <w:left w:w="120" w:type="dxa"/>
              <w:top w:w="60" w:type="dxa"/>
              <w:right w:w="120" w:type="dxa"/>
              <w:bottom w:w="30" w:type="dxa"/>
            </w:tcMar>
            <w:tcW w:w="4970" w:type="dxa"/>
            <w:textDirection w:val="lrTb"/>
            <w:noWrap w:val="false"/>
          </w:tcPr>
          <w:p>
            <w:pPr>
              <w:jc w:val="center"/>
              <w:spacing w:before="120" w:after="120" w:line="288" w:lineRule="auto"/>
              <w:widowControl/>
              <w:rPr>
                <w:rFonts w:ascii="宋体" w:hAnsi="宋体" w:eastAsia="宋体" w:cs="Arial"/>
                <w:sz w:val="22"/>
              </w:rPr>
            </w:pPr>
            <w:r>
              <w:rPr>
                <w:rFonts w:hint="eastAsia" w:ascii="宋体" w:hAnsi="宋体" w:eastAsia="宋体" w:cs="Arial"/>
                <w:sz w:val="22"/>
              </w:rPr>
              <w:t xml:space="preserve">支付对应单项（累计）合同金额的</w:t>
            </w:r>
            <w:r>
              <w:rPr>
                <w:rFonts w:ascii="宋体" w:hAnsi="宋体" w:eastAsia="宋体" w:cs="Arial"/>
                <w:sz w:val="22"/>
              </w:rPr>
              <w:t xml:space="preserve">90%</w:t>
            </w:r>
            <w:r/>
          </w:p>
        </w:tc>
      </w:tr>
      <w:tr>
        <w:trPr/>
        <w:tc>
          <w:tcPr>
            <w:tcMar>
              <w:left w:w="120" w:type="dxa"/>
              <w:top w:w="60" w:type="dxa"/>
              <w:right w:w="120" w:type="dxa"/>
              <w:bottom w:w="30" w:type="dxa"/>
            </w:tcMar>
            <w:tcW w:w="2760" w:type="dxa"/>
            <w:textDirection w:val="lrTb"/>
            <w:noWrap w:val="false"/>
          </w:tcPr>
          <w:p>
            <w:pPr>
              <w:jc w:val="center"/>
              <w:spacing w:before="120" w:after="120" w:line="288" w:lineRule="auto"/>
              <w:widowControl/>
              <w:rPr>
                <w:rFonts w:ascii="宋体" w:hAnsi="宋体" w:eastAsia="宋体" w:cs="Arial"/>
                <w:sz w:val="22"/>
              </w:rPr>
            </w:pPr>
            <w:r>
              <w:rPr>
                <w:rFonts w:ascii="宋体" w:hAnsi="宋体" w:eastAsia="宋体" w:cs="Arial"/>
                <w:sz w:val="22"/>
              </w:rPr>
              <w:t xml:space="preserve">合格</w:t>
            </w:r>
            <w:r/>
          </w:p>
        </w:tc>
        <w:tc>
          <w:tcPr>
            <w:tcMar>
              <w:left w:w="120" w:type="dxa"/>
              <w:top w:w="60" w:type="dxa"/>
              <w:right w:w="120" w:type="dxa"/>
              <w:bottom w:w="30" w:type="dxa"/>
            </w:tcMar>
            <w:tcW w:w="2760" w:type="dxa"/>
            <w:textDirection w:val="lrTb"/>
            <w:noWrap w:val="false"/>
          </w:tcPr>
          <w:p>
            <w:pPr>
              <w:jc w:val="center"/>
              <w:spacing w:before="120" w:after="120" w:line="288" w:lineRule="auto"/>
              <w:widowControl/>
              <w:rPr>
                <w:rFonts w:ascii="宋体" w:hAnsi="宋体" w:eastAsia="宋体" w:cs="Arial"/>
                <w:sz w:val="22"/>
              </w:rPr>
            </w:pPr>
            <w:r>
              <w:rPr>
                <w:rFonts w:ascii="宋体" w:hAnsi="宋体" w:eastAsia="宋体" w:cs="Arial"/>
                <w:sz w:val="22"/>
              </w:rPr>
              <w:t xml:space="preserve">60-74分</w:t>
            </w:r>
            <w:r/>
          </w:p>
        </w:tc>
        <w:tc>
          <w:tcPr>
            <w:tcMar>
              <w:left w:w="120" w:type="dxa"/>
              <w:top w:w="60" w:type="dxa"/>
              <w:right w:w="120" w:type="dxa"/>
              <w:bottom w:w="30" w:type="dxa"/>
            </w:tcMar>
            <w:tcW w:w="4970" w:type="dxa"/>
            <w:textDirection w:val="lrTb"/>
            <w:noWrap w:val="false"/>
          </w:tcPr>
          <w:p>
            <w:pPr>
              <w:jc w:val="center"/>
              <w:spacing w:before="120" w:after="120" w:line="288" w:lineRule="auto"/>
              <w:widowControl/>
              <w:rPr>
                <w:rFonts w:ascii="宋体" w:hAnsi="宋体" w:eastAsia="宋体" w:cs="Arial"/>
                <w:sz w:val="22"/>
              </w:rPr>
            </w:pPr>
            <w:r>
              <w:rPr>
                <w:rFonts w:hint="eastAsia" w:ascii="宋体" w:hAnsi="宋体" w:eastAsia="宋体" w:cs="Arial"/>
                <w:sz w:val="22"/>
              </w:rPr>
              <w:t xml:space="preserve">支付对应单项（累计）合同金额的</w:t>
            </w:r>
            <w:r>
              <w:rPr>
                <w:rFonts w:ascii="宋体" w:hAnsi="宋体" w:eastAsia="宋体" w:cs="Arial"/>
                <w:sz w:val="22"/>
              </w:rPr>
              <w:t xml:space="preserve">70%</w:t>
            </w:r>
            <w:r/>
          </w:p>
        </w:tc>
      </w:tr>
      <w:tr>
        <w:trPr/>
        <w:tc>
          <w:tcPr>
            <w:tcMar>
              <w:left w:w="120" w:type="dxa"/>
              <w:top w:w="60" w:type="dxa"/>
              <w:right w:w="120" w:type="dxa"/>
              <w:bottom w:w="30" w:type="dxa"/>
            </w:tcMar>
            <w:tcW w:w="2760" w:type="dxa"/>
            <w:textDirection w:val="lrTb"/>
            <w:noWrap w:val="false"/>
          </w:tcPr>
          <w:p>
            <w:pPr>
              <w:jc w:val="center"/>
              <w:spacing w:before="120" w:after="120" w:line="288" w:lineRule="auto"/>
              <w:widowControl/>
              <w:rPr>
                <w:rFonts w:ascii="宋体" w:hAnsi="宋体" w:eastAsia="宋体" w:cs="Arial"/>
                <w:sz w:val="22"/>
              </w:rPr>
            </w:pPr>
            <w:r>
              <w:rPr>
                <w:rFonts w:ascii="宋体" w:hAnsi="宋体" w:eastAsia="宋体" w:cs="Arial"/>
                <w:sz w:val="22"/>
              </w:rPr>
              <w:t xml:space="preserve">不合格</w:t>
            </w:r>
            <w:r/>
          </w:p>
        </w:tc>
        <w:tc>
          <w:tcPr>
            <w:tcMar>
              <w:left w:w="120" w:type="dxa"/>
              <w:top w:w="60" w:type="dxa"/>
              <w:right w:w="120" w:type="dxa"/>
              <w:bottom w:w="30" w:type="dxa"/>
            </w:tcMar>
            <w:tcW w:w="2760" w:type="dxa"/>
            <w:textDirection w:val="lrTb"/>
            <w:noWrap w:val="false"/>
          </w:tcPr>
          <w:p>
            <w:pPr>
              <w:jc w:val="center"/>
              <w:spacing w:before="120" w:after="120" w:line="288" w:lineRule="auto"/>
              <w:widowControl/>
              <w:rPr>
                <w:rFonts w:ascii="宋体" w:hAnsi="宋体" w:eastAsia="宋体" w:cs="Arial"/>
                <w:sz w:val="22"/>
              </w:rPr>
            </w:pPr>
            <w:r>
              <w:rPr>
                <w:rFonts w:ascii="宋体" w:hAnsi="宋体" w:eastAsia="宋体" w:cs="Arial"/>
                <w:sz w:val="22"/>
              </w:rPr>
              <w:t xml:space="preserve">60分以下</w:t>
            </w:r>
            <w:r/>
          </w:p>
        </w:tc>
        <w:tc>
          <w:tcPr>
            <w:tcMar>
              <w:left w:w="120" w:type="dxa"/>
              <w:top w:w="60" w:type="dxa"/>
              <w:right w:w="120" w:type="dxa"/>
              <w:bottom w:w="30" w:type="dxa"/>
            </w:tcMar>
            <w:tcW w:w="4970" w:type="dxa"/>
            <w:textDirection w:val="lrTb"/>
            <w:noWrap w:val="false"/>
          </w:tcPr>
          <w:p>
            <w:pPr>
              <w:jc w:val="center"/>
              <w:spacing w:before="120" w:after="120" w:line="288" w:lineRule="auto"/>
              <w:widowControl/>
              <w:rPr>
                <w:rFonts w:ascii="宋体" w:hAnsi="宋体" w:eastAsia="宋体" w:cs="Arial"/>
                <w:sz w:val="22"/>
              </w:rPr>
            </w:pPr>
            <w:r>
              <w:rPr>
                <w:rFonts w:hint="eastAsia" w:ascii="宋体" w:hAnsi="宋体" w:eastAsia="宋体" w:cs="Arial"/>
                <w:sz w:val="22"/>
              </w:rPr>
              <w:t xml:space="preserve">采购人终止采购合同并追责中标人责任。</w:t>
            </w:r>
            <w:r/>
          </w:p>
        </w:tc>
      </w:tr>
    </w:tbl>
    <w:p>
      <w:pPr>
        <w:ind w:firstLine="480"/>
        <w:spacing w:line="440" w:lineRule="exact"/>
        <w:rPr>
          <w:rFonts w:ascii="宋体;SimSun" w:hAnsi="宋体;SimSun" w:eastAsia="宋体;SimSun" w:cs="宋体;SimSun"/>
          <w:sz w:val="24"/>
          <w:szCs w:val="24"/>
        </w:rPr>
      </w:pPr>
      <w:r>
        <w:rPr>
          <w:rFonts w:hint="eastAsia" w:ascii="宋体;SimSun" w:hAnsi="宋体;SimSun" w:eastAsia="宋体;SimSun" w:cs="宋体;SimSun"/>
          <w:sz w:val="24"/>
          <w:szCs w:val="24"/>
        </w:rPr>
        <w:t xml:space="preserve">（以签合同甲方确认为准）</w:t>
      </w:r>
      <w:r/>
    </w:p>
    <w:p>
      <w:pPr>
        <w:ind w:firstLine="480"/>
        <w:spacing w:line="440" w:lineRule="exact"/>
        <w:rPr>
          <w:rFonts w:ascii="宋体;SimSun" w:hAnsi="宋体;SimSun" w:eastAsia="宋体;SimSun" w:cs="宋体;SimSun"/>
          <w:sz w:val="24"/>
          <w:szCs w:val="24"/>
        </w:rPr>
      </w:pPr>
      <w:r>
        <w:rPr>
          <w:rFonts w:hint="eastAsia" w:ascii="宋体;SimSun" w:hAnsi="宋体;SimSun" w:eastAsia="宋体;SimSun" w:cs="宋体;SimSun"/>
          <w:sz w:val="24"/>
          <w:szCs w:val="24"/>
        </w:rPr>
        <w:t xml:space="preserve">2、成果验收：</w:t>
      </w:r>
      <w:r/>
    </w:p>
    <w:p>
      <w:pPr>
        <w:ind w:firstLine="480"/>
        <w:spacing w:line="440" w:lineRule="exact"/>
        <w:rPr>
          <w:rFonts w:ascii="宋体;SimSun" w:hAnsi="宋体;SimSun" w:eastAsia="宋体;SimSun" w:cs="宋体;SimSun"/>
          <w:sz w:val="24"/>
          <w:szCs w:val="24"/>
        </w:rPr>
      </w:pPr>
      <w:r>
        <w:rPr>
          <w:rFonts w:hint="eastAsia" w:ascii="宋体;SimSun" w:hAnsi="宋体;SimSun" w:eastAsia="宋体;SimSun" w:cs="宋体;SimSun"/>
          <w:sz w:val="24"/>
          <w:szCs w:val="24"/>
        </w:rPr>
        <w:t xml:space="preserve">《尚湖镇中心镇区控制性详细规划》《尚湖镇练塘片区控制性详细规划》《开发边界内零星规划调整或修编》以法定规划批复为验收依据。</w:t>
      </w:r>
      <w:r/>
    </w:p>
    <w:p>
      <w:pPr>
        <w:ind w:firstLine="480"/>
        <w:spacing w:line="440" w:lineRule="exact"/>
        <w:rPr>
          <w:rFonts w:ascii="宋体;SimSun" w:hAnsi="宋体;SimSun" w:eastAsia="宋体;SimSun" w:cs="宋体;SimSun"/>
          <w:sz w:val="24"/>
          <w:szCs w:val="24"/>
        </w:rPr>
      </w:pPr>
      <w:r>
        <w:rPr>
          <w:rFonts w:hint="eastAsia" w:ascii="宋体;SimSun" w:hAnsi="宋体;SimSun" w:eastAsia="宋体;SimSun" w:cs="宋体;SimSun"/>
          <w:sz w:val="24"/>
          <w:szCs w:val="24"/>
        </w:rPr>
        <w:t xml:space="preserve">《尚湖镇城镇空间品质提升方案研究，尚湖镇核心区规划方案研究，城镇开发边界优化和永久基本农田优化调整专题研究》《翁家庄工业集中区城市设计效果图》以镇政府（镇主管部门）结题意见或专家咨询会结题意见作为验收依据。</w:t>
      </w:r>
      <w:bookmarkStart w:id="348" w:name="_Toc169596408"/>
      <w:r/>
      <w:bookmarkStart w:id="349" w:name="_Toc163813240"/>
      <w:r/>
      <w:r/>
    </w:p>
    <w:p>
      <w:pPr>
        <w:ind w:firstLine="480"/>
        <w:spacing w:line="440" w:lineRule="exact"/>
        <w:rPr>
          <w:rFonts w:ascii="宋体;SimSun" w:hAnsi="宋体;SimSun" w:eastAsia="宋体;SimSun" w:cs="宋体;SimSun"/>
          <w:sz w:val="24"/>
          <w:szCs w:val="24"/>
        </w:rPr>
      </w:pPr>
      <w:r>
        <w:rPr>
          <w:rFonts w:ascii="宋体;SimSun" w:hAnsi="宋体;SimSun" w:eastAsia="宋体;SimSun" w:cs="宋体;SimSun"/>
          <w:sz w:val="24"/>
          <w:szCs w:val="24"/>
        </w:rPr>
      </w:r>
      <w:r/>
    </w:p>
    <w:p>
      <w:pPr>
        <w:spacing w:line="440" w:lineRule="exact"/>
        <w:rPr>
          <w:rFonts w:ascii="Times New Roman" w:hAnsi="Times New Roman" w:eastAsia="宋体;SimSun" w:cs="Times New Roman"/>
          <w:b/>
          <w:bCs/>
          <w:sz w:val="28"/>
          <w:szCs w:val="28"/>
        </w:rPr>
        <w:outlineLvl w:val="1"/>
      </w:pPr>
      <w:r/>
      <w:bookmarkStart w:id="350" w:name="_Toc216364604"/>
      <w:r>
        <w:rPr>
          <w:rFonts w:hint="eastAsia" w:ascii="Times New Roman" w:hAnsi="Times New Roman" w:eastAsia="宋体;SimSun" w:cs="Times New Roman"/>
          <w:b/>
          <w:bCs/>
          <w:sz w:val="28"/>
          <w:szCs w:val="28"/>
        </w:rPr>
        <w:t xml:space="preserve">五</w:t>
      </w:r>
      <w:r>
        <w:rPr>
          <w:rFonts w:ascii="Times New Roman" w:hAnsi="Times New Roman" w:eastAsia="宋体;SimSun" w:cs="Times New Roman"/>
          <w:b/>
          <w:bCs/>
          <w:sz w:val="28"/>
          <w:szCs w:val="28"/>
        </w:rPr>
        <w:t xml:space="preserve">、人员配置要求：</w:t>
      </w:r>
      <w:bookmarkEnd w:id="348"/>
      <w:r/>
      <w:bookmarkEnd w:id="349"/>
      <w:r/>
      <w:bookmarkEnd w:id="350"/>
      <w:r/>
      <w:r/>
    </w:p>
    <w:p>
      <w:pPr>
        <w:ind w:firstLine="480"/>
        <w:jc w:val="left"/>
        <w:spacing w:line="440" w:lineRule="exact"/>
        <w:widowControl/>
        <w:rPr>
          <w:rFonts w:ascii="宋体;SimSun" w:hAnsi="宋体;SimSun" w:eastAsia="宋体;SimSun" w:cs="宋体;SimSun"/>
          <w:sz w:val="24"/>
          <w:szCs w:val="24"/>
        </w:rPr>
      </w:pPr>
      <w:r>
        <w:rPr>
          <w:rFonts w:ascii="宋体;SimSun" w:hAnsi="宋体;SimSun" w:eastAsia="宋体;SimSun" w:cs="宋体;SimSun"/>
          <w:sz w:val="24"/>
          <w:szCs w:val="24"/>
        </w:rPr>
        <w:t xml:space="preserve">1</w:t>
      </w:r>
      <w:r>
        <w:rPr>
          <w:rFonts w:hint="eastAsia" w:ascii="宋体;SimSun" w:hAnsi="宋体;SimSun" w:eastAsia="宋体;SimSun" w:cs="宋体;SimSun"/>
          <w:sz w:val="24"/>
          <w:szCs w:val="24"/>
        </w:rPr>
        <w:t xml:space="preserve">、</w:t>
      </w:r>
      <w:r>
        <w:rPr>
          <w:rFonts w:ascii="宋体;SimSun" w:hAnsi="宋体;SimSun" w:eastAsia="宋体;SimSun" w:cs="宋体;SimSun"/>
          <w:sz w:val="24"/>
          <w:szCs w:val="24"/>
        </w:rPr>
        <w:t xml:space="preserve">项目负责人具有有效期内的注册城乡规划师证书及相关职称证书。</w:t>
      </w:r>
      <w:r/>
    </w:p>
    <w:p>
      <w:pPr>
        <w:ind w:firstLine="480"/>
        <w:jc w:val="left"/>
        <w:spacing w:line="440" w:lineRule="exact"/>
        <w:widowControl/>
        <w:rPr>
          <w:rFonts w:ascii="宋体;SimSun" w:hAnsi="宋体;SimSun" w:eastAsia="宋体;SimSun" w:cs="宋体;SimSun"/>
          <w:sz w:val="24"/>
          <w:szCs w:val="24"/>
        </w:rPr>
      </w:pPr>
      <w:r>
        <w:rPr>
          <w:rFonts w:ascii="宋体;SimSun" w:hAnsi="宋体;SimSun" w:eastAsia="宋体;SimSun" w:cs="宋体;SimSun"/>
          <w:sz w:val="24"/>
          <w:szCs w:val="24"/>
        </w:rPr>
        <w:t xml:space="preserve">2</w:t>
      </w:r>
      <w:r>
        <w:rPr>
          <w:rFonts w:hint="eastAsia" w:ascii="宋体;SimSun" w:hAnsi="宋体;SimSun" w:eastAsia="宋体;SimSun" w:cs="宋体;SimSun"/>
          <w:sz w:val="24"/>
          <w:szCs w:val="24"/>
        </w:rPr>
        <w:t xml:space="preserve">、</w:t>
      </w:r>
      <w:r>
        <w:rPr>
          <w:rFonts w:ascii="宋体;SimSun" w:hAnsi="宋体;SimSun" w:eastAsia="宋体;SimSun" w:cs="宋体;SimSun"/>
          <w:sz w:val="24"/>
          <w:szCs w:val="24"/>
        </w:rPr>
        <w:t xml:space="preserve">项目组成员具有有效期内的注册城乡规划师证书或相关职称证书。</w:t>
      </w:r>
      <w:r/>
    </w:p>
    <w:p>
      <w:pPr>
        <w:ind w:firstLine="480"/>
        <w:jc w:val="left"/>
        <w:spacing w:line="440" w:lineRule="exact"/>
        <w:widowControl/>
        <w:rPr>
          <w:rFonts w:ascii="宋体;SimSun" w:hAnsi="宋体;SimSun" w:eastAsia="宋体;SimSun" w:cs="宋体;SimSun"/>
          <w:sz w:val="24"/>
          <w:szCs w:val="24"/>
        </w:rPr>
      </w:pPr>
      <w:r>
        <w:rPr>
          <w:rFonts w:hint="eastAsia" w:ascii="宋体;SimSun" w:hAnsi="宋体;SimSun" w:eastAsia="宋体;SimSun" w:cs="宋体;SimSun"/>
          <w:sz w:val="24"/>
          <w:szCs w:val="24"/>
        </w:rPr>
        <w:t xml:space="preserve">3、</w:t>
      </w:r>
      <w:r>
        <w:rPr>
          <w:rFonts w:hint="eastAsia" w:ascii="宋体;SimSun" w:hAnsi="宋体;SimSun" w:eastAsia="宋体;SimSun" w:cs="宋体;SimSun"/>
          <w:sz w:val="24"/>
          <w:szCs w:val="24"/>
        </w:rPr>
        <w:t xml:space="preserve">投标人在投标</w:t>
      </w:r>
      <w:r>
        <w:rPr>
          <w:rFonts w:ascii="宋体;SimSun" w:hAnsi="宋体;SimSun" w:eastAsia="宋体;SimSun" w:cs="宋体;SimSun"/>
          <w:sz w:val="24"/>
          <w:szCs w:val="24"/>
        </w:rPr>
        <w:t xml:space="preserve">文件中的拟投入人员即实际提供履约服务的人员，非经采购人允许，不得随意更换。如确需更换的，需保证服务人员的职称、证书、资历等要求不低于投标文件中拟投入人员</w:t>
      </w:r>
      <w:r>
        <w:rPr>
          <w:rFonts w:hint="eastAsia" w:ascii="宋体;SimSun" w:hAnsi="宋体;SimSun" w:eastAsia="宋体;SimSun" w:cs="宋体;SimSun"/>
          <w:sz w:val="24"/>
          <w:szCs w:val="24"/>
        </w:rPr>
        <w:t xml:space="preserve">。</w:t>
      </w:r>
      <w:r/>
    </w:p>
    <w:p>
      <w:pPr>
        <w:ind w:firstLine="480"/>
        <w:jc w:val="left"/>
        <w:spacing w:line="440" w:lineRule="exact"/>
        <w:widowControl/>
        <w:rPr>
          <w:rFonts w:ascii="宋体;SimSun" w:hAnsi="宋体;SimSun" w:eastAsia="宋体;SimSun" w:cs="宋体;SimSun"/>
          <w:sz w:val="24"/>
          <w:szCs w:val="24"/>
        </w:rPr>
      </w:pPr>
      <w:r>
        <w:rPr>
          <w:rFonts w:ascii="宋体;SimSun" w:hAnsi="宋体;SimSun" w:eastAsia="宋体;SimSun" w:cs="宋体;SimSun"/>
          <w:sz w:val="24"/>
          <w:szCs w:val="24"/>
        </w:rPr>
        <w:t xml:space="preserve">4</w:t>
      </w:r>
      <w:r>
        <w:rPr>
          <w:rFonts w:hint="eastAsia" w:ascii="宋体;SimSun" w:hAnsi="宋体;SimSun" w:eastAsia="宋体;SimSun" w:cs="宋体;SimSun"/>
          <w:sz w:val="24"/>
          <w:szCs w:val="24"/>
        </w:rPr>
        <w:t xml:space="preserve">、采购人需切实履行好主体责任，对于履约服务人员的职称、证书、资历等开展日常核实并记录在册。若不能符合要求的，应追究</w:t>
      </w:r>
      <w:r>
        <w:rPr>
          <w:rFonts w:hint="eastAsia" w:ascii="宋体;SimSun" w:hAnsi="宋体;SimSun" w:eastAsia="宋体;SimSun" w:cs="宋体;SimSun"/>
          <w:sz w:val="24"/>
          <w:szCs w:val="24"/>
        </w:rPr>
        <w:t xml:space="preserve">中标人</w:t>
      </w:r>
      <w:r>
        <w:rPr>
          <w:rFonts w:hint="eastAsia" w:ascii="宋体;SimSun" w:hAnsi="宋体;SimSun" w:eastAsia="宋体;SimSun" w:cs="宋体;SimSun"/>
          <w:sz w:val="24"/>
          <w:szCs w:val="24"/>
        </w:rPr>
        <w:t xml:space="preserve">违约责任。</w:t>
      </w:r>
      <w:r/>
    </w:p>
    <w:p>
      <w:pPr>
        <w:ind w:firstLine="480"/>
        <w:jc w:val="left"/>
        <w:spacing w:line="440" w:lineRule="exact"/>
        <w:widowControl/>
        <w:rPr>
          <w:rFonts w:ascii="宋体;SimSun" w:hAnsi="宋体;SimSun" w:eastAsia="宋体;SimSun" w:cs="宋体;SimSun"/>
          <w:sz w:val="24"/>
          <w:szCs w:val="24"/>
        </w:rPr>
      </w:pPr>
      <w:r>
        <w:rPr>
          <w:rFonts w:ascii="宋体;SimSun" w:hAnsi="宋体;SimSun" w:eastAsia="宋体;SimSun" w:cs="宋体;SimSun"/>
          <w:sz w:val="24"/>
          <w:szCs w:val="24"/>
        </w:rPr>
      </w:r>
      <w:r/>
    </w:p>
    <w:p>
      <w:pPr>
        <w:spacing w:line="440" w:lineRule="exact"/>
        <w:rPr>
          <w:rFonts w:ascii="Calibri" w:hAnsi="Calibri" w:eastAsia="宋体;SimSun" w:cs="Times New Roman"/>
        </w:rPr>
        <w:outlineLvl w:val="1"/>
      </w:pPr>
      <w:r/>
      <w:bookmarkStart w:id="351" w:name="_Toc163813241"/>
      <w:r/>
      <w:bookmarkStart w:id="352" w:name="_Toc169596409"/>
      <w:r/>
      <w:bookmarkStart w:id="353" w:name="_Toc216364605"/>
      <w:r>
        <w:rPr>
          <w:rFonts w:hint="eastAsia" w:ascii="Times New Roman" w:hAnsi="Times New Roman" w:eastAsia="宋体;SimSun" w:cs="Times New Roman"/>
          <w:b/>
          <w:bCs/>
          <w:sz w:val="28"/>
          <w:szCs w:val="28"/>
        </w:rPr>
        <w:t xml:space="preserve">六</w:t>
      </w:r>
      <w:r>
        <w:rPr>
          <w:rFonts w:ascii="Times New Roman" w:hAnsi="Times New Roman" w:eastAsia="宋体;SimSun" w:cs="Times New Roman"/>
          <w:b/>
          <w:bCs/>
          <w:sz w:val="28"/>
          <w:szCs w:val="28"/>
        </w:rPr>
        <w:t xml:space="preserve">、项目服务类型、</w:t>
      </w:r>
      <w:r>
        <w:rPr>
          <w:rFonts w:hint="eastAsia" w:ascii="Times New Roman" w:hAnsi="Times New Roman" w:eastAsia="宋体;SimSun" w:cs="Times New Roman"/>
          <w:b/>
          <w:bCs/>
          <w:sz w:val="28"/>
          <w:szCs w:val="28"/>
        </w:rPr>
        <w:t xml:space="preserve">预估</w:t>
      </w:r>
      <w:r>
        <w:rPr>
          <w:rFonts w:ascii="Times New Roman" w:hAnsi="Times New Roman" w:eastAsia="宋体;SimSun" w:cs="Times New Roman"/>
          <w:b/>
          <w:bCs/>
          <w:sz w:val="28"/>
          <w:szCs w:val="28"/>
        </w:rPr>
        <w:t xml:space="preserve">数量及</w:t>
      </w:r>
      <w:r>
        <w:rPr>
          <w:rFonts w:hint="eastAsia" w:ascii="Times New Roman" w:hAnsi="Times New Roman" w:eastAsia="宋体;SimSun" w:cs="Times New Roman"/>
          <w:b/>
          <w:bCs/>
          <w:sz w:val="28"/>
          <w:szCs w:val="28"/>
        </w:rPr>
        <w:t xml:space="preserve">限价</w:t>
      </w:r>
      <w:r>
        <w:rPr>
          <w:rFonts w:ascii="Calibri" w:hAnsi="Calibri" w:eastAsia="宋体;SimSun" w:cs="Times New Roman"/>
        </w:rPr>
        <w:t xml:space="preserve">：</w:t>
      </w:r>
      <w:bookmarkEnd w:id="351"/>
      <w:r/>
      <w:bookmarkEnd w:id="352"/>
      <w:r/>
      <w:bookmarkEnd w:id="353"/>
      <w:r/>
      <w:r/>
    </w:p>
    <w:tbl>
      <w:tblPr>
        <w:tblW w:w="107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9"/>
        <w:gridCol w:w="4536"/>
        <w:gridCol w:w="2410"/>
        <w:gridCol w:w="1848"/>
        <w:gridCol w:w="874"/>
      </w:tblGrid>
      <w:tr>
        <w:trPr>
          <w:jc w:val="center"/>
          <w:trHeight w:val="338"/>
        </w:trPr>
        <w:tc>
          <w:tcPr>
            <w:tcW w:w="1129" w:type="dxa"/>
            <w:vAlign w:val="center"/>
            <w:textDirection w:val="lrTb"/>
            <w:noWrap w:val="false"/>
          </w:tcPr>
          <w:p>
            <w:pPr>
              <w:jc w:val="center"/>
              <w:widowControl/>
              <w:rPr>
                <w:rFonts w:ascii="宋体;SimSun" w:hAnsi="宋体;SimSun" w:eastAsia="宋体;SimSun" w:cs="宋体;SimSun"/>
                <w:b/>
                <w:bCs/>
                <w:sz w:val="24"/>
                <w:szCs w:val="24"/>
                <w:lang w:bidi="ar"/>
              </w:rPr>
            </w:pPr>
            <w:r>
              <w:rPr>
                <w:rFonts w:hint="eastAsia" w:ascii="宋体;SimSun" w:hAnsi="宋体;SimSun" w:eastAsia="宋体;SimSun" w:cs="宋体;SimSun"/>
                <w:b/>
                <w:bCs/>
                <w:sz w:val="24"/>
                <w:szCs w:val="24"/>
                <w:lang w:bidi="ar"/>
              </w:rPr>
              <w:t xml:space="preserve">序号</w:t>
            </w:r>
            <w:r/>
          </w:p>
        </w:tc>
        <w:tc>
          <w:tcPr>
            <w:tcW w:w="4536" w:type="dxa"/>
            <w:vAlign w:val="center"/>
            <w:textDirection w:val="lrTb"/>
            <w:noWrap w:val="false"/>
          </w:tcPr>
          <w:p>
            <w:pPr>
              <w:jc w:val="center"/>
              <w:widowControl/>
              <w:rPr>
                <w:rFonts w:ascii="宋体;SimSun" w:hAnsi="宋体;SimSun" w:eastAsia="宋体;SimSun" w:cs="宋体;SimSun"/>
                <w:b/>
                <w:bCs/>
                <w:sz w:val="24"/>
                <w:szCs w:val="24"/>
              </w:rPr>
            </w:pPr>
            <w:r>
              <w:rPr>
                <w:rFonts w:ascii="Times New Roman" w:hAnsi="Times New Roman" w:eastAsia="宋体;SimSun" w:cs="Times New Roman"/>
                <w:b/>
                <w:bCs/>
                <w:sz w:val="28"/>
                <w:szCs w:val="28"/>
              </w:rPr>
              <w:t xml:space="preserve">项目服务类型</w:t>
            </w:r>
            <w:r/>
          </w:p>
        </w:tc>
        <w:tc>
          <w:tcPr>
            <w:tcW w:w="2410" w:type="dxa"/>
            <w:vAlign w:val="center"/>
            <w:textDirection w:val="lrTb"/>
            <w:noWrap w:val="false"/>
          </w:tcPr>
          <w:p>
            <w:pPr>
              <w:jc w:val="center"/>
              <w:widowControl/>
              <w:rPr>
                <w:rFonts w:ascii="宋体;SimSun" w:hAnsi="宋体;SimSun" w:eastAsia="宋体;SimSun" w:cs="宋体;SimSun"/>
                <w:b/>
                <w:bCs/>
                <w:sz w:val="24"/>
                <w:szCs w:val="24"/>
              </w:rPr>
            </w:pPr>
            <w:r>
              <w:rPr>
                <w:rFonts w:hint="eastAsia" w:ascii="宋体;SimSun" w:hAnsi="宋体;SimSun" w:eastAsia="宋体;SimSun" w:cs="宋体;SimSun"/>
                <w:b/>
                <w:sz w:val="24"/>
                <w:szCs w:val="24"/>
              </w:rPr>
              <w:t xml:space="preserve">限价</w:t>
            </w:r>
            <w:r/>
          </w:p>
        </w:tc>
        <w:tc>
          <w:tcPr>
            <w:tcW w:w="1848" w:type="dxa"/>
            <w:vAlign w:val="center"/>
            <w:textDirection w:val="lrTb"/>
            <w:noWrap w:val="false"/>
          </w:tcPr>
          <w:p>
            <w:pPr>
              <w:jc w:val="center"/>
              <w:widowControl/>
              <w:rPr>
                <w:rFonts w:ascii="宋体;SimSun" w:hAnsi="宋体;SimSun" w:eastAsia="宋体;SimSun" w:cs="宋体;SimSun"/>
                <w:b/>
                <w:bCs/>
                <w:sz w:val="24"/>
                <w:szCs w:val="24"/>
                <w:lang w:bidi="ar"/>
              </w:rPr>
            </w:pPr>
            <w:r>
              <w:rPr>
                <w:rFonts w:hint="eastAsia" w:ascii="宋体;SimSun" w:hAnsi="宋体;SimSun" w:eastAsia="宋体;SimSun" w:cs="宋体;SimSun"/>
                <w:b/>
                <w:bCs/>
                <w:sz w:val="24"/>
                <w:szCs w:val="24"/>
                <w:lang w:bidi="ar"/>
              </w:rPr>
              <w:t xml:space="preserve">预估数量</w:t>
            </w:r>
            <w:r/>
          </w:p>
        </w:tc>
        <w:tc>
          <w:tcPr>
            <w:tcW w:w="874" w:type="dxa"/>
            <w:vAlign w:val="center"/>
            <w:textDirection w:val="lrTb"/>
            <w:noWrap w:val="false"/>
          </w:tcPr>
          <w:p>
            <w:pPr>
              <w:jc w:val="center"/>
              <w:widowControl/>
              <w:rPr>
                <w:rFonts w:ascii="宋体;SimSun" w:hAnsi="宋体;SimSun" w:eastAsia="宋体;SimSun" w:cs="宋体;SimSun"/>
                <w:b/>
                <w:bCs/>
                <w:sz w:val="24"/>
                <w:szCs w:val="24"/>
                <w:lang w:bidi="ar"/>
              </w:rPr>
            </w:pPr>
            <w:r>
              <w:rPr>
                <w:rFonts w:hint="eastAsia" w:ascii="宋体;SimSun" w:hAnsi="宋体;SimSun" w:eastAsia="宋体;SimSun" w:cs="宋体;SimSun"/>
                <w:b/>
                <w:bCs/>
                <w:sz w:val="24"/>
                <w:szCs w:val="24"/>
                <w:lang w:bidi="ar"/>
              </w:rPr>
              <w:t xml:space="preserve">备注</w:t>
            </w:r>
            <w:r/>
          </w:p>
        </w:tc>
      </w:tr>
      <w:tr>
        <w:trPr>
          <w:jc w:val="center"/>
          <w:trHeight w:val="338"/>
        </w:trPr>
        <w:tc>
          <w:tcPr>
            <w:tcW w:w="1129"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lang w:bidi="ar"/>
              </w:rPr>
              <w:t xml:space="preserve">1</w:t>
            </w:r>
            <w:r/>
          </w:p>
        </w:tc>
        <w:tc>
          <w:tcPr>
            <w:tcW w:w="4536"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rPr>
              <w:t xml:space="preserve">尚湖镇中心镇区控制性详细规划</w:t>
            </w:r>
            <w:r/>
          </w:p>
        </w:tc>
        <w:tc>
          <w:tcPr>
            <w:tcW w:w="2410"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rPr>
              <w:t xml:space="preserve">1800元/公顷</w:t>
            </w:r>
            <w:r/>
          </w:p>
        </w:tc>
        <w:tc>
          <w:tcPr>
            <w:tcW w:w="1848"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lang w:bidi="ar"/>
              </w:rPr>
              <w:t xml:space="preserve">201公顷</w:t>
            </w:r>
            <w:r/>
          </w:p>
        </w:tc>
        <w:tc>
          <w:tcPr>
            <w:tcW w:w="874" w:type="dxa"/>
            <w:vAlign w:val="center"/>
            <w:vMerge w:val="restart"/>
            <w:textDirection w:val="lrTb"/>
            <w:noWrap w:val="false"/>
          </w:tcPr>
          <w:p>
            <w:pPr>
              <w:jc w:val="left"/>
              <w:widowControl/>
              <w:rPr>
                <w:rFonts w:ascii="宋体;SimSun" w:hAnsi="宋体;SimSun" w:eastAsia="宋体;SimSun" w:cs="宋体;SimSun"/>
                <w:sz w:val="24"/>
                <w:szCs w:val="24"/>
                <w:lang w:bidi="ar"/>
              </w:rPr>
            </w:pPr>
            <w:r>
              <w:rPr>
                <w:rFonts w:ascii="宋体;SimSun" w:hAnsi="宋体;SimSun" w:eastAsia="宋体;SimSun" w:cs="宋体;SimSun"/>
                <w:sz w:val="24"/>
                <w:szCs w:val="24"/>
                <w:lang w:bidi="ar"/>
              </w:rPr>
            </w:r>
            <w:r/>
          </w:p>
        </w:tc>
      </w:tr>
      <w:tr>
        <w:trPr>
          <w:jc w:val="center"/>
          <w:trHeight w:val="338"/>
        </w:trPr>
        <w:tc>
          <w:tcPr>
            <w:tcW w:w="1129"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lang w:bidi="ar"/>
              </w:rPr>
              <w:t xml:space="preserve">2</w:t>
            </w:r>
            <w:r/>
          </w:p>
        </w:tc>
        <w:tc>
          <w:tcPr>
            <w:tcW w:w="4536"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rPr>
              <w:t xml:space="preserve">尚湖镇练塘片区控制性详细规划</w:t>
            </w:r>
            <w:r/>
          </w:p>
        </w:tc>
        <w:tc>
          <w:tcPr>
            <w:tcW w:w="2410"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rPr>
              <w:t xml:space="preserve">1800元/公顷</w:t>
            </w:r>
            <w:r/>
          </w:p>
        </w:tc>
        <w:tc>
          <w:tcPr>
            <w:tcW w:w="1848"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lang w:bidi="ar"/>
              </w:rPr>
              <w:t xml:space="preserve">223公顷</w:t>
            </w:r>
            <w:r/>
          </w:p>
        </w:tc>
        <w:tc>
          <w:tcPr>
            <w:tcW w:w="874" w:type="dxa"/>
            <w:vAlign w:val="center"/>
            <w:vMerge w:val="continue"/>
            <w:textDirection w:val="lrTb"/>
            <w:noWrap w:val="false"/>
          </w:tcPr>
          <w:p>
            <w:pPr>
              <w:jc w:val="left"/>
              <w:widowControl/>
              <w:rPr>
                <w:rFonts w:ascii="宋体;SimSun" w:hAnsi="宋体;SimSun" w:eastAsia="宋体;SimSun" w:cs="宋体;SimSun"/>
                <w:sz w:val="24"/>
                <w:szCs w:val="24"/>
                <w:lang w:bidi="ar"/>
              </w:rPr>
            </w:pPr>
            <w:r>
              <w:rPr>
                <w:rFonts w:ascii="宋体;SimSun" w:hAnsi="宋体;SimSun" w:eastAsia="宋体;SimSun" w:cs="宋体;SimSun"/>
                <w:sz w:val="24"/>
                <w:szCs w:val="24"/>
                <w:lang w:bidi="ar"/>
              </w:rPr>
            </w:r>
            <w:r/>
          </w:p>
        </w:tc>
      </w:tr>
      <w:tr>
        <w:trPr>
          <w:jc w:val="center"/>
          <w:trHeight w:val="338"/>
        </w:trPr>
        <w:tc>
          <w:tcPr>
            <w:tcW w:w="1129"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lang w:bidi="ar"/>
              </w:rPr>
              <w:t xml:space="preserve">3</w:t>
            </w:r>
            <w:r/>
          </w:p>
        </w:tc>
        <w:tc>
          <w:tcPr>
            <w:tcW w:w="4536"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rPr>
              <w:t xml:space="preserve">开发边界内零星规划调整或修编</w:t>
            </w:r>
            <w:r/>
          </w:p>
        </w:tc>
        <w:tc>
          <w:tcPr>
            <w:tcW w:w="2410"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rPr>
              <w:t xml:space="preserve">5万元/个</w:t>
            </w:r>
            <w:r/>
          </w:p>
        </w:tc>
        <w:tc>
          <w:tcPr>
            <w:tcW w:w="1848" w:type="dxa"/>
            <w:vAlign w:val="center"/>
            <w:textDirection w:val="lrTb"/>
            <w:noWrap w:val="false"/>
          </w:tcPr>
          <w:p>
            <w:pPr>
              <w:jc w:val="center"/>
              <w:widowControl/>
              <w:rPr>
                <w:rFonts w:ascii="宋体;SimSun" w:hAnsi="宋体;SimSun" w:eastAsia="宋体;SimSun" w:cs="宋体;SimSun"/>
                <w:sz w:val="24"/>
                <w:szCs w:val="24"/>
                <w:lang w:bidi="ar"/>
              </w:rPr>
            </w:pPr>
            <w:r>
              <w:rPr>
                <w:rFonts w:ascii="宋体;SimSun" w:hAnsi="宋体;SimSun" w:eastAsia="宋体;SimSun" w:cs="宋体;SimSun"/>
                <w:sz w:val="24"/>
                <w:szCs w:val="24"/>
                <w:lang w:bidi="ar"/>
              </w:rPr>
              <w:t xml:space="preserve">4</w:t>
            </w:r>
            <w:r/>
          </w:p>
        </w:tc>
        <w:tc>
          <w:tcPr>
            <w:tcW w:w="874" w:type="dxa"/>
            <w:vAlign w:val="center"/>
            <w:vMerge w:val="continue"/>
            <w:textDirection w:val="lrTb"/>
            <w:noWrap w:val="false"/>
          </w:tcPr>
          <w:p>
            <w:pPr>
              <w:jc w:val="left"/>
              <w:widowControl/>
              <w:rPr>
                <w:rFonts w:ascii="宋体;SimSun" w:hAnsi="宋体;SimSun" w:eastAsia="宋体;SimSun" w:cs="宋体;SimSun"/>
                <w:sz w:val="24"/>
                <w:szCs w:val="24"/>
                <w:lang w:bidi="ar"/>
              </w:rPr>
            </w:pPr>
            <w:r>
              <w:rPr>
                <w:rFonts w:ascii="宋体;SimSun" w:hAnsi="宋体;SimSun" w:eastAsia="宋体;SimSun" w:cs="宋体;SimSun"/>
                <w:sz w:val="24"/>
                <w:szCs w:val="24"/>
                <w:lang w:bidi="ar"/>
              </w:rPr>
            </w:r>
            <w:r/>
          </w:p>
        </w:tc>
      </w:tr>
      <w:tr>
        <w:trPr>
          <w:jc w:val="center"/>
          <w:trHeight w:val="338"/>
        </w:trPr>
        <w:tc>
          <w:tcPr>
            <w:tcW w:w="1129"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lang w:bidi="ar"/>
              </w:rPr>
              <w:t xml:space="preserve">4</w:t>
            </w:r>
            <w:r/>
          </w:p>
        </w:tc>
        <w:tc>
          <w:tcPr>
            <w:tcW w:w="4536" w:type="dxa"/>
            <w:vAlign w:val="center"/>
            <w:textDirection w:val="lrTb"/>
            <w:noWrap w:val="false"/>
          </w:tcPr>
          <w:p>
            <w:pPr>
              <w:ind w:firstLine="480"/>
              <w:jc w:val="left"/>
              <w:spacing w:line="440" w:lineRule="exact"/>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rPr>
              <w:t xml:space="preserve">尚湖镇城镇空间品质提升方案研究，尚湖镇核心区规划方案研究，城镇开发边界优化和永久基本农田优化调整专题研究</w:t>
            </w:r>
            <w:r/>
          </w:p>
        </w:tc>
        <w:tc>
          <w:tcPr>
            <w:tcW w:w="2410"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lang w:bidi="ar"/>
              </w:rPr>
              <w:t xml:space="preserve">3</w:t>
            </w:r>
            <w:r>
              <w:rPr>
                <w:rFonts w:ascii="宋体;SimSun" w:hAnsi="宋体;SimSun" w:eastAsia="宋体;SimSun" w:cs="宋体;SimSun"/>
                <w:sz w:val="24"/>
                <w:szCs w:val="24"/>
                <w:lang w:bidi="ar"/>
              </w:rPr>
              <w:t xml:space="preserve">0</w:t>
            </w:r>
            <w:r>
              <w:rPr>
                <w:rFonts w:hint="eastAsia" w:ascii="宋体;SimSun" w:hAnsi="宋体;SimSun" w:eastAsia="宋体;SimSun" w:cs="宋体;SimSun"/>
                <w:sz w:val="24"/>
                <w:szCs w:val="24"/>
                <w:lang w:bidi="ar"/>
              </w:rPr>
              <w:t xml:space="preserve">万元</w:t>
            </w:r>
            <w:r/>
          </w:p>
        </w:tc>
        <w:tc>
          <w:tcPr>
            <w:tcW w:w="1848" w:type="dxa"/>
            <w:vAlign w:val="center"/>
            <w:textDirection w:val="lrTb"/>
            <w:noWrap w:val="false"/>
          </w:tcPr>
          <w:p>
            <w:pPr>
              <w:jc w:val="center"/>
              <w:widowControl/>
              <w:rPr>
                <w:rFonts w:ascii="宋体;SimSun" w:hAnsi="宋体;SimSun" w:eastAsia="宋体;SimSun" w:cs="宋体;SimSun"/>
                <w:sz w:val="24"/>
                <w:szCs w:val="24"/>
                <w:lang w:bidi="ar"/>
              </w:rPr>
            </w:pPr>
            <w:r>
              <w:rPr>
                <w:rFonts w:hint="eastAsia" w:ascii="宋体;SimSun" w:hAnsi="宋体;SimSun" w:eastAsia="宋体;SimSun" w:cs="宋体;SimSun"/>
                <w:sz w:val="24"/>
                <w:szCs w:val="24"/>
                <w:lang w:bidi="ar"/>
              </w:rPr>
              <w:t xml:space="preserve">1</w:t>
            </w:r>
            <w:r/>
          </w:p>
        </w:tc>
        <w:tc>
          <w:tcPr>
            <w:tcW w:w="874" w:type="dxa"/>
            <w:vAlign w:val="center"/>
            <w:vMerge w:val="continue"/>
            <w:textDirection w:val="lrTb"/>
            <w:noWrap w:val="false"/>
          </w:tcPr>
          <w:p>
            <w:pPr>
              <w:jc w:val="left"/>
              <w:widowControl/>
              <w:rPr>
                <w:rFonts w:ascii="宋体;SimSun" w:hAnsi="宋体;SimSun" w:eastAsia="宋体;SimSun" w:cs="宋体;SimSun"/>
                <w:sz w:val="24"/>
                <w:szCs w:val="24"/>
                <w:lang w:bidi="ar"/>
              </w:rPr>
            </w:pPr>
            <w:r>
              <w:rPr>
                <w:rFonts w:ascii="宋体;SimSun" w:hAnsi="宋体;SimSun" w:eastAsia="宋体;SimSun" w:cs="宋体;SimSun"/>
                <w:sz w:val="24"/>
                <w:szCs w:val="24"/>
                <w:lang w:bidi="ar"/>
              </w:rPr>
            </w:r>
            <w:r/>
          </w:p>
        </w:tc>
      </w:tr>
    </w:tbl>
    <w:p>
      <w:pPr>
        <w:ind w:firstLine="480"/>
        <w:jc w:val="left"/>
        <w:spacing w:line="440" w:lineRule="exact"/>
        <w:widowControl/>
        <w:rPr>
          <w:rFonts w:ascii="宋体;SimSun" w:hAnsi="宋体;SimSun" w:eastAsia="宋体;SimSun" w:cs="宋体;SimSun"/>
          <w:sz w:val="24"/>
          <w:szCs w:val="24"/>
        </w:rPr>
      </w:pPr>
      <w:r/>
      <w:bookmarkStart w:id="354" w:name="_Toc163813242"/>
      <w:r/>
      <w:bookmarkStart w:id="355" w:name="_Toc169596410"/>
      <w:r/>
      <w:r/>
    </w:p>
    <w:p>
      <w:pPr>
        <w:spacing w:line="440" w:lineRule="exact"/>
        <w:rPr>
          <w:rFonts w:ascii="Calibri" w:hAnsi="Calibri" w:eastAsia="宋体;SimSun" w:cs="Times New Roman"/>
        </w:rPr>
        <w:outlineLvl w:val="1"/>
      </w:pPr>
      <w:r/>
      <w:bookmarkStart w:id="356" w:name="_Toc216364606"/>
      <w:r>
        <w:rPr>
          <w:rFonts w:hint="eastAsia" w:ascii="Times New Roman" w:hAnsi="Times New Roman" w:eastAsia="宋体;SimSun" w:cs="Times New Roman"/>
          <w:b/>
          <w:bCs/>
          <w:sz w:val="28"/>
          <w:szCs w:val="28"/>
        </w:rPr>
        <w:t xml:space="preserve">七</w:t>
      </w:r>
      <w:r>
        <w:rPr>
          <w:rFonts w:ascii="Times New Roman" w:hAnsi="Times New Roman" w:eastAsia="宋体;SimSun" w:cs="Times New Roman"/>
          <w:b/>
          <w:bCs/>
          <w:sz w:val="28"/>
          <w:szCs w:val="28"/>
        </w:rPr>
        <w:t xml:space="preserve">、报价要求：</w:t>
      </w:r>
      <w:bookmarkEnd w:id="354"/>
      <w:r/>
      <w:bookmarkEnd w:id="355"/>
      <w:r/>
      <w:bookmarkEnd w:id="356"/>
      <w:r/>
      <w:r/>
    </w:p>
    <w:p>
      <w:pPr>
        <w:ind w:firstLine="480"/>
        <w:jc w:val="left"/>
        <w:spacing w:line="440" w:lineRule="exact"/>
        <w:widowControl/>
        <w:rPr>
          <w:rFonts w:ascii="宋体;SimSun" w:hAnsi="宋体;SimSun" w:eastAsia="宋体;SimSun" w:cs="宋体;SimSun"/>
          <w:sz w:val="24"/>
          <w:szCs w:val="24"/>
        </w:rPr>
      </w:pPr>
      <w:r>
        <w:rPr>
          <w:rFonts w:hint="eastAsia" w:ascii="宋体;SimSun" w:hAnsi="宋体;SimSun" w:eastAsia="宋体;SimSun" w:cs="宋体;SimSun"/>
          <w:sz w:val="24"/>
          <w:szCs w:val="24"/>
        </w:rPr>
        <w:t xml:space="preserve">1、本项目采购预算：</w:t>
      </w:r>
      <w:r>
        <w:rPr>
          <w:rFonts w:ascii="宋体;SimSun" w:hAnsi="宋体;SimSun" w:eastAsia="宋体;SimSun" w:cs="宋体;SimSun"/>
          <w:sz w:val="24"/>
          <w:szCs w:val="24"/>
        </w:rPr>
        <w:t xml:space="preserve">1263200.00</w:t>
      </w:r>
      <w:r>
        <w:rPr>
          <w:rFonts w:hint="eastAsia" w:ascii="宋体;SimSun" w:hAnsi="宋体;SimSun" w:eastAsia="宋体;SimSun" w:cs="宋体;SimSun"/>
          <w:sz w:val="24"/>
          <w:szCs w:val="24"/>
        </w:rPr>
        <w:t xml:space="preserve">元</w:t>
      </w:r>
      <w:r>
        <w:rPr>
          <w:rFonts w:hint="eastAsia" w:ascii="宋体;SimSun" w:hAnsi="宋体;SimSun" w:eastAsia="宋体;SimSun" w:cs="宋体;SimSun"/>
          <w:sz w:val="24"/>
          <w:szCs w:val="24"/>
        </w:rPr>
        <w:t xml:space="preserve">，</w:t>
      </w:r>
      <w:r>
        <w:rPr>
          <w:rFonts w:hint="eastAsia" w:ascii="宋体;SimSun" w:hAnsi="宋体;SimSun" w:eastAsia="宋体;SimSun" w:cs="宋体;SimSun"/>
          <w:sz w:val="24"/>
          <w:szCs w:val="24"/>
        </w:rPr>
        <w:t xml:space="preserve">投标人按优惠率进行报价，优惠率</w:t>
      </w:r>
      <w:r>
        <w:rPr>
          <w:rFonts w:hint="eastAsia" w:ascii="宋体;SimSun" w:hAnsi="宋体;SimSun" w:eastAsia="宋体;SimSun" w:cs="宋体;SimSun"/>
          <w:sz w:val="24"/>
          <w:szCs w:val="24"/>
        </w:rPr>
        <w:t xml:space="preserve">须≥1</w:t>
      </w:r>
      <w:r>
        <w:rPr>
          <w:rFonts w:ascii="宋体;SimSun" w:hAnsi="宋体;SimSun" w:eastAsia="宋体;SimSun" w:cs="宋体;SimSun"/>
          <w:sz w:val="24"/>
          <w:szCs w:val="24"/>
        </w:rPr>
        <w:t xml:space="preserve">8.00</w:t>
      </w:r>
      <w:r>
        <w:rPr>
          <w:rFonts w:ascii="宋体;SimSun" w:hAnsi="宋体;SimSun" w:eastAsia="宋体;SimSun" w:cs="宋体;SimSun"/>
          <w:sz w:val="24"/>
          <w:szCs w:val="24"/>
        </w:rPr>
        <w:t xml:space="preserve">%</w:t>
      </w:r>
      <w:r>
        <w:rPr>
          <w:rFonts w:hint="eastAsia" w:ascii="宋体;SimSun" w:hAnsi="宋体;SimSun" w:eastAsia="宋体;SimSun" w:cs="宋体;SimSun"/>
          <w:sz w:val="24"/>
          <w:szCs w:val="24"/>
        </w:rPr>
        <w:t xml:space="preserve">，否则将失去投标资格。</w:t>
      </w:r>
      <w:r/>
    </w:p>
    <w:p>
      <w:pPr>
        <w:ind w:firstLine="480"/>
        <w:jc w:val="left"/>
        <w:spacing w:line="440" w:lineRule="exact"/>
        <w:widowControl/>
        <w:rPr>
          <w:rFonts w:ascii="宋体;SimSun" w:hAnsi="宋体;SimSun" w:eastAsia="宋体;SimSun" w:cs="宋体;SimSun"/>
          <w:sz w:val="24"/>
          <w:szCs w:val="24"/>
        </w:rPr>
      </w:pPr>
      <w:r>
        <w:rPr>
          <w:rFonts w:hint="eastAsia" w:ascii="宋体;SimSun" w:hAnsi="宋体;SimSun" w:eastAsia="宋体;SimSun" w:cs="宋体;SimSun"/>
          <w:sz w:val="24"/>
          <w:szCs w:val="24"/>
        </w:rPr>
        <w:t xml:space="preserve">2、结算方式：各分类项目按实结算</w:t>
      </w:r>
      <w:r>
        <w:rPr>
          <w:rFonts w:hint="eastAsia" w:ascii="宋体;SimSun" w:hAnsi="宋体;SimSun" w:eastAsia="宋体;SimSun" w:cs="宋体;SimSun"/>
          <w:sz w:val="24"/>
          <w:szCs w:val="24"/>
        </w:rPr>
        <w:t xml:space="preserve">，</w:t>
      </w:r>
      <w:r>
        <w:rPr>
          <w:rFonts w:hint="eastAsia" w:ascii="宋体;SimSun" w:hAnsi="宋体;SimSun" w:eastAsia="宋体;SimSun" w:cs="宋体;SimSun"/>
          <w:sz w:val="24"/>
          <w:szCs w:val="24"/>
        </w:rPr>
        <w:t xml:space="preserve">最终结算汇总价格不超采购预算</w:t>
      </w:r>
      <w:r>
        <w:rPr>
          <w:rFonts w:ascii="宋体;SimSun" w:hAnsi="宋体;SimSun" w:eastAsia="宋体;SimSun" w:cs="宋体;SimSun"/>
          <w:sz w:val="24"/>
          <w:szCs w:val="24"/>
        </w:rPr>
        <w:t xml:space="preserve">*（1－</w:t>
      </w:r>
      <w:r>
        <w:rPr>
          <w:rFonts w:hint="eastAsia" w:ascii="宋体;SimSun" w:hAnsi="宋体;SimSun" w:eastAsia="宋体;SimSun" w:cs="宋体;SimSun"/>
          <w:sz w:val="24"/>
          <w:szCs w:val="24"/>
        </w:rPr>
        <w:t xml:space="preserve">中标</w:t>
      </w:r>
      <w:r>
        <w:rPr>
          <w:rFonts w:ascii="宋体;SimSun" w:hAnsi="宋体;SimSun" w:eastAsia="宋体;SimSun" w:cs="宋体;SimSun"/>
          <w:sz w:val="24"/>
          <w:szCs w:val="24"/>
        </w:rPr>
        <w:t xml:space="preserve">优惠率）。</w:t>
      </w:r>
      <w:r/>
    </w:p>
    <w:p>
      <w:pPr>
        <w:ind w:firstLine="480"/>
        <w:jc w:val="left"/>
        <w:spacing w:line="440" w:lineRule="exact"/>
        <w:widowControl/>
        <w:rPr>
          <w:rFonts w:ascii="宋体;SimSun" w:hAnsi="宋体;SimSun" w:eastAsia="宋体;SimSun" w:cs="宋体;SimSun"/>
          <w:sz w:val="24"/>
          <w:szCs w:val="24"/>
        </w:rPr>
      </w:pPr>
      <w:r>
        <w:rPr>
          <w:rFonts w:hint="eastAsia" w:ascii="宋体;SimSun" w:hAnsi="宋体;SimSun" w:eastAsia="宋体;SimSun" w:cs="宋体;SimSun"/>
          <w:sz w:val="24"/>
          <w:szCs w:val="24"/>
        </w:rPr>
        <w:t xml:space="preserve">3、结算价格=</w:t>
      </w:r>
      <w:r>
        <w:rPr>
          <w:rFonts w:ascii="宋体;SimSun" w:hAnsi="宋体;SimSun" w:eastAsia="宋体;SimSun" w:cs="宋体;SimSun"/>
          <w:sz w:val="24"/>
          <w:szCs w:val="24"/>
        </w:rPr>
        <w:t xml:space="preserve">项目服务类型</w:t>
      </w:r>
      <w:r>
        <w:rPr>
          <w:rFonts w:hint="eastAsia" w:ascii="宋体;SimSun" w:hAnsi="宋体;SimSun" w:eastAsia="宋体;SimSun" w:cs="宋体;SimSun"/>
          <w:sz w:val="24"/>
          <w:szCs w:val="24"/>
        </w:rPr>
        <w:t xml:space="preserve">限价</w:t>
      </w:r>
      <w:r>
        <w:rPr>
          <w:rFonts w:ascii="宋体;SimSun" w:hAnsi="宋体;SimSun" w:eastAsia="宋体;SimSun" w:cs="宋体;SimSun"/>
          <w:sz w:val="24"/>
          <w:szCs w:val="24"/>
        </w:rPr>
        <w:t xml:space="preserve">*</w:t>
      </w:r>
      <w:r>
        <w:rPr>
          <w:rFonts w:hint="eastAsia" w:ascii="宋体;SimSun" w:hAnsi="宋体;SimSun" w:eastAsia="宋体;SimSun" w:cs="宋体;SimSun"/>
          <w:sz w:val="24"/>
          <w:szCs w:val="24"/>
        </w:rPr>
        <w:t xml:space="preserve">（1</w:t>
      </w:r>
      <w:r>
        <w:rPr>
          <w:rFonts w:ascii="宋体;SimSun" w:hAnsi="宋体;SimSun" w:eastAsia="宋体;SimSun" w:cs="宋体;SimSun"/>
          <w:sz w:val="24"/>
          <w:szCs w:val="24"/>
        </w:rPr>
        <w:t xml:space="preserve">-</w:t>
      </w:r>
      <w:r>
        <w:rPr>
          <w:rFonts w:hint="eastAsia" w:ascii="宋体;SimSun" w:hAnsi="宋体;SimSun" w:eastAsia="宋体;SimSun" w:cs="宋体;SimSun"/>
          <w:sz w:val="24"/>
          <w:szCs w:val="24"/>
        </w:rPr>
        <w:t xml:space="preserve">中标优惠率）*对应实际数量。</w:t>
      </w:r>
      <w:r/>
    </w:p>
    <w:p>
      <w:pPr>
        <w:ind w:firstLine="480"/>
        <w:jc w:val="left"/>
        <w:spacing w:line="440" w:lineRule="exact"/>
        <w:widowControl/>
        <w:rPr>
          <w:rFonts w:ascii="宋体;SimSun" w:hAnsi="宋体;SimSun" w:eastAsia="宋体;SimSun" w:cs="宋体;SimSun"/>
          <w:sz w:val="24"/>
          <w:szCs w:val="24"/>
        </w:rPr>
      </w:pPr>
      <w:r>
        <w:rPr>
          <w:rFonts w:ascii="宋体;SimSun" w:hAnsi="宋体;SimSun" w:eastAsia="宋体;SimSun" w:cs="宋体;SimSun"/>
          <w:sz w:val="24"/>
          <w:szCs w:val="24"/>
        </w:rPr>
        <w:t xml:space="preserve">4、投标人根据采购人提供的相关技术资料及现场勘察，结合项目所在地市场行情、投标人自身综合实力，综合市场风险、作业风险、政策风险等各种风险因素。</w:t>
      </w:r>
      <w:r/>
    </w:p>
    <w:p>
      <w:pPr>
        <w:ind w:firstLine="480"/>
        <w:jc w:val="left"/>
        <w:spacing w:line="440" w:lineRule="exact"/>
        <w:widowControl/>
        <w:rPr>
          <w:rFonts w:ascii="宋体;SimSun" w:hAnsi="宋体;SimSun" w:eastAsia="宋体;SimSun" w:cs="宋体;SimSun"/>
          <w:sz w:val="24"/>
          <w:szCs w:val="24"/>
        </w:rPr>
      </w:pPr>
      <w:r>
        <w:rPr>
          <w:rFonts w:ascii="宋体;SimSun" w:hAnsi="宋体;SimSun" w:eastAsia="宋体;SimSun" w:cs="宋体;SimSun"/>
          <w:sz w:val="24"/>
          <w:szCs w:val="24"/>
        </w:rPr>
        <w:t xml:space="preserve">5、本项目报价包括人工费、通讯费、差旅交通费、食宿费、文印费、资料费、调查费、研究报告及规划编制费（含印刷费）、咨询费、后续服务费、</w:t>
      </w:r>
      <w:r>
        <w:rPr>
          <w:rFonts w:hint="eastAsia" w:ascii="宋体;SimSun" w:hAnsi="宋体;SimSun" w:eastAsia="宋体;SimSun" w:cs="宋体;SimSun"/>
          <w:sz w:val="24"/>
          <w:szCs w:val="24"/>
        </w:rPr>
        <w:t xml:space="preserve">中标</w:t>
      </w:r>
      <w:r>
        <w:rPr>
          <w:rFonts w:ascii="宋体;SimSun" w:hAnsi="宋体;SimSun" w:eastAsia="宋体;SimSun" w:cs="宋体;SimSun"/>
          <w:sz w:val="24"/>
          <w:szCs w:val="24"/>
        </w:rPr>
        <w:t xml:space="preserve">服务费、评审的组织及相关评审费用（包括专家评审费、专题评审等各项评审费用）、效果图、设备、薪资、加班费、管理、保险、利润、税金、政策性文件规定及合同包含的所有风险、责任等完成本项目的各项应有费用，以及其他辅助费用。</w:t>
      </w:r>
      <w:r/>
    </w:p>
    <w:p>
      <w:pPr>
        <w:ind w:firstLine="480"/>
        <w:jc w:val="left"/>
        <w:spacing w:line="440" w:lineRule="exact"/>
        <w:widowControl/>
        <w:rPr>
          <w:rFonts w:ascii="宋体;SimSun" w:hAnsi="宋体;SimSun" w:eastAsia="宋体;SimSun" w:cs="宋体;SimSun"/>
          <w:sz w:val="24"/>
          <w:szCs w:val="24"/>
        </w:rPr>
      </w:pPr>
      <w:r>
        <w:rPr>
          <w:rFonts w:ascii="宋体;SimSun" w:hAnsi="宋体;SimSun" w:eastAsia="宋体;SimSun" w:cs="宋体;SimSun"/>
          <w:sz w:val="24"/>
          <w:szCs w:val="24"/>
        </w:rPr>
        <w:t xml:space="preserve">6</w:t>
      </w:r>
      <w:r>
        <w:rPr>
          <w:rFonts w:hint="eastAsia" w:ascii="宋体;SimSun" w:hAnsi="宋体;SimSun" w:eastAsia="宋体;SimSun" w:cs="宋体;SimSun"/>
          <w:sz w:val="24"/>
          <w:szCs w:val="24"/>
        </w:rPr>
        <w:t xml:space="preserve">、</w:t>
      </w:r>
      <w:r>
        <w:rPr>
          <w:rFonts w:ascii="宋体;SimSun" w:hAnsi="宋体;SimSun" w:eastAsia="宋体;SimSun" w:cs="宋体;SimSun"/>
          <w:sz w:val="24"/>
          <w:szCs w:val="24"/>
        </w:rPr>
        <w:t xml:space="preserve">中标人工作人员在岗履行职责期间（包括上下班途中），发生自身的人身伤害、伤亡，均由中标人负责处理并承担经济和道义上的责任，采购人不承担任何责任。</w:t>
      </w:r>
      <w:r/>
    </w:p>
    <w:p>
      <w:pPr>
        <w:ind w:firstLine="480"/>
        <w:jc w:val="left"/>
        <w:spacing w:line="440" w:lineRule="exact"/>
        <w:widowControl/>
        <w:rPr>
          <w:rFonts w:ascii="宋体;SimSun" w:hAnsi="宋体;SimSun" w:eastAsia="宋体;SimSun" w:cs="宋体;SimSun"/>
          <w:sz w:val="24"/>
          <w:szCs w:val="24"/>
        </w:rPr>
      </w:pPr>
      <w:r>
        <w:rPr>
          <w:rFonts w:ascii="宋体;SimSun" w:hAnsi="宋体;SimSun" w:eastAsia="宋体;SimSun" w:cs="宋体;SimSun"/>
          <w:sz w:val="24"/>
          <w:szCs w:val="24"/>
        </w:rPr>
        <w:t xml:space="preserve">7、本采购文件约定由中标人承担规划编制的，其优化和修改的全部工作的费用也包含在编制费用中。</w:t>
      </w:r>
      <w:r/>
    </w:p>
    <w:p>
      <w:pPr>
        <w:ind w:firstLine="480"/>
        <w:jc w:val="left"/>
        <w:spacing w:line="440" w:lineRule="exact"/>
        <w:widowControl/>
        <w:rPr>
          <w:rFonts w:ascii="宋体;SimSun" w:hAnsi="宋体;SimSun" w:eastAsia="宋体;SimSun" w:cs="宋体;SimSun"/>
          <w:sz w:val="24"/>
          <w:szCs w:val="24"/>
        </w:rPr>
      </w:pPr>
      <w:r>
        <w:rPr>
          <w:rFonts w:ascii="宋体;SimSun" w:hAnsi="宋体;SimSun" w:eastAsia="宋体;SimSun" w:cs="宋体;SimSun"/>
          <w:sz w:val="24"/>
          <w:szCs w:val="24"/>
        </w:rPr>
      </w:r>
      <w:r/>
    </w:p>
    <w:p>
      <w:pPr>
        <w:spacing w:line="440" w:lineRule="exact"/>
        <w:rPr>
          <w:rFonts w:ascii="Calibri" w:hAnsi="Calibri" w:eastAsia="宋体;SimSun" w:cs="Times New Roman"/>
        </w:rPr>
        <w:outlineLvl w:val="1"/>
      </w:pPr>
      <w:r/>
      <w:bookmarkStart w:id="357" w:name="_Toc169596411"/>
      <w:r/>
      <w:bookmarkStart w:id="358" w:name="_Toc163813243"/>
      <w:r/>
      <w:bookmarkStart w:id="359" w:name="_Toc216364607"/>
      <w:r>
        <w:rPr>
          <w:rFonts w:hint="eastAsia" w:ascii="Times New Roman" w:hAnsi="Times New Roman" w:eastAsia="宋体;SimSun" w:cs="Times New Roman"/>
          <w:b/>
          <w:bCs/>
          <w:sz w:val="28"/>
          <w:szCs w:val="28"/>
        </w:rPr>
        <w:t xml:space="preserve">八</w:t>
      </w:r>
      <w:r>
        <w:rPr>
          <w:rFonts w:ascii="Times New Roman" w:hAnsi="Times New Roman" w:eastAsia="宋体;SimSun" w:cs="Times New Roman"/>
          <w:b/>
          <w:bCs/>
          <w:sz w:val="28"/>
          <w:szCs w:val="28"/>
        </w:rPr>
        <w:t xml:space="preserve">、有关说明：</w:t>
      </w:r>
      <w:bookmarkEnd w:id="357"/>
      <w:r/>
      <w:bookmarkEnd w:id="358"/>
      <w:r/>
      <w:bookmarkEnd w:id="359"/>
      <w:r/>
      <w:r/>
    </w:p>
    <w:p>
      <w:pPr>
        <w:ind w:firstLine="480"/>
        <w:jc w:val="left"/>
        <w:spacing w:line="440" w:lineRule="exact"/>
        <w:widowControl/>
        <w:rPr>
          <w:rFonts w:ascii="宋体;SimSun" w:hAnsi="宋体;SimSun" w:eastAsia="宋体;SimSun" w:cs="宋体;SimSun"/>
          <w:sz w:val="24"/>
          <w:szCs w:val="24"/>
        </w:rPr>
      </w:pPr>
      <w:r>
        <w:rPr>
          <w:rFonts w:ascii="宋体;SimSun" w:hAnsi="宋体;SimSun" w:eastAsia="宋体;SimSun" w:cs="宋体;SimSun"/>
          <w:sz w:val="24"/>
          <w:szCs w:val="24"/>
        </w:rPr>
        <w:t xml:space="preserve">1.知识产权与保密</w:t>
      </w:r>
      <w:r/>
    </w:p>
    <w:p>
      <w:pPr>
        <w:ind w:firstLine="600"/>
        <w:jc w:val="left"/>
        <w:spacing w:line="440" w:lineRule="exact"/>
        <w:widowControl/>
        <w:rPr>
          <w:rFonts w:ascii="宋体;SimSun" w:hAnsi="宋体;SimSun" w:eastAsia="宋体;SimSun" w:cs="宋体;SimSun"/>
          <w:sz w:val="24"/>
          <w:szCs w:val="24"/>
        </w:rPr>
      </w:pPr>
      <w:r>
        <w:rPr>
          <w:rFonts w:ascii="宋体;SimSun" w:hAnsi="宋体;SimSun" w:eastAsia="宋体;SimSun" w:cs="宋体;SimSun"/>
          <w:sz w:val="24"/>
          <w:szCs w:val="24"/>
        </w:rPr>
        <w:t xml:space="preserve">1.1 采购人有权为本项目的使用复制响应文件，事先不需要取得投标人的许可，但采购人不得将未</w:t>
      </w:r>
      <w:r>
        <w:rPr>
          <w:rFonts w:hint="eastAsia" w:ascii="宋体;SimSun" w:hAnsi="宋体;SimSun" w:eastAsia="宋体;SimSun" w:cs="宋体;SimSun"/>
          <w:sz w:val="24"/>
          <w:szCs w:val="24"/>
        </w:rPr>
        <w:t xml:space="preserve">中标</w:t>
      </w:r>
      <w:r>
        <w:rPr>
          <w:rFonts w:ascii="宋体;SimSun" w:hAnsi="宋体;SimSun" w:eastAsia="宋体;SimSun" w:cs="宋体;SimSun"/>
          <w:sz w:val="24"/>
          <w:szCs w:val="24"/>
        </w:rPr>
        <w:t xml:space="preserve">的</w:t>
      </w:r>
      <w:r>
        <w:rPr>
          <w:rFonts w:hint="eastAsia" w:ascii="宋体;SimSun" w:hAnsi="宋体;SimSun" w:eastAsia="宋体;SimSun" w:cs="宋体;SimSun"/>
          <w:sz w:val="24"/>
          <w:szCs w:val="24"/>
        </w:rPr>
        <w:t xml:space="preserve">投标</w:t>
      </w:r>
      <w:r>
        <w:rPr>
          <w:rFonts w:ascii="宋体;SimSun" w:hAnsi="宋体;SimSun" w:eastAsia="宋体;SimSun" w:cs="宋体;SimSun"/>
          <w:sz w:val="24"/>
          <w:szCs w:val="24"/>
        </w:rPr>
        <w:t xml:space="preserve">文件泄漏给与本项目无关的其他人或作其他用途；</w:t>
      </w:r>
      <w:r/>
    </w:p>
    <w:p>
      <w:pPr>
        <w:ind w:firstLine="600"/>
        <w:jc w:val="left"/>
        <w:spacing w:line="440" w:lineRule="exact"/>
        <w:widowControl/>
        <w:rPr>
          <w:rFonts w:ascii="宋体;SimSun" w:hAnsi="宋体;SimSun" w:eastAsia="宋体;SimSun" w:cs="宋体;SimSun"/>
          <w:sz w:val="24"/>
          <w:szCs w:val="24"/>
        </w:rPr>
      </w:pPr>
      <w:r>
        <w:rPr>
          <w:rFonts w:ascii="宋体;SimSun" w:hAnsi="宋体;SimSun" w:eastAsia="宋体;SimSun" w:cs="宋体;SimSun"/>
          <w:sz w:val="24"/>
          <w:szCs w:val="24"/>
        </w:rPr>
        <w:t xml:space="preserve">1.2 采购人有权无须事先征求中标人的同意而披露关于中标人的名称、地址、合同条款。</w:t>
      </w:r>
      <w:r/>
    </w:p>
    <w:p>
      <w:pPr>
        <w:ind w:firstLine="600"/>
        <w:jc w:val="left"/>
        <w:spacing w:line="440" w:lineRule="exact"/>
        <w:widowControl/>
        <w:rPr>
          <w:rFonts w:ascii="宋体;SimSun" w:hAnsi="宋体;SimSun" w:eastAsia="宋体;SimSun" w:cs="宋体;SimSun"/>
          <w:sz w:val="24"/>
          <w:szCs w:val="24"/>
        </w:rPr>
      </w:pPr>
      <w:r>
        <w:rPr>
          <w:rFonts w:ascii="宋体;SimSun" w:hAnsi="宋体;SimSun" w:eastAsia="宋体;SimSun" w:cs="宋体;SimSun"/>
          <w:sz w:val="24"/>
          <w:szCs w:val="24"/>
        </w:rPr>
        <w:t xml:space="preserve">1.3 保密</w:t>
      </w:r>
      <w:r/>
    </w:p>
    <w:p>
      <w:pPr>
        <w:ind w:firstLine="720"/>
        <w:jc w:val="left"/>
        <w:spacing w:line="440" w:lineRule="exact"/>
        <w:widowControl/>
        <w:rPr>
          <w:rFonts w:ascii="宋体;SimSun" w:hAnsi="宋体;SimSun" w:eastAsia="宋体;SimSun" w:cs="宋体;SimSun"/>
          <w:sz w:val="24"/>
          <w:szCs w:val="24"/>
        </w:rPr>
      </w:pPr>
      <w:r>
        <w:rPr>
          <w:rFonts w:ascii="宋体;SimSun" w:hAnsi="宋体;SimSun" w:eastAsia="宋体;SimSun" w:cs="宋体;SimSun"/>
          <w:sz w:val="24"/>
          <w:szCs w:val="24"/>
        </w:rPr>
        <w:t xml:space="preserve">1.3.1 在合同履行期间，中标人从采购人处所获得的文件、资料及在实施过程中所取得的与履行合同有关的工作成果属采购人所有，中标人负有保密义务。未经采购人书面同意，中标人不得在合同期内或合同履行完毕后以任何方式泄露；</w:t>
      </w:r>
      <w:r/>
    </w:p>
    <w:p>
      <w:pPr>
        <w:ind w:firstLine="720"/>
        <w:jc w:val="left"/>
        <w:spacing w:line="440" w:lineRule="exact"/>
        <w:widowControl/>
        <w:rPr>
          <w:rFonts w:ascii="宋体;SimSun" w:hAnsi="宋体;SimSun" w:eastAsia="宋体;SimSun" w:cs="宋体;SimSun"/>
          <w:sz w:val="24"/>
          <w:szCs w:val="24"/>
        </w:rPr>
      </w:pPr>
      <w:r>
        <w:rPr>
          <w:rFonts w:ascii="宋体;SimSun" w:hAnsi="宋体;SimSun" w:eastAsia="宋体;SimSun" w:cs="宋体;SimSun"/>
          <w:sz w:val="24"/>
          <w:szCs w:val="24"/>
        </w:rPr>
        <w:t xml:space="preserve">1.3.2 未经采购人书面同意，中标人不得把与合同有关的资料给出版社和新闻机构发表或学术引用，或者使用本合同任何部分进行促销和做广告宣传；</w:t>
      </w:r>
      <w:r/>
    </w:p>
    <w:p>
      <w:pPr>
        <w:ind w:firstLine="720"/>
        <w:jc w:val="left"/>
        <w:spacing w:line="440" w:lineRule="exact"/>
        <w:widowControl/>
        <w:rPr>
          <w:rFonts w:ascii="宋体;SimSun" w:hAnsi="宋体;SimSun" w:eastAsia="宋体;SimSun" w:cs="宋体;SimSun"/>
          <w:sz w:val="24"/>
          <w:szCs w:val="24"/>
        </w:rPr>
      </w:pPr>
      <w:r>
        <w:rPr>
          <w:rFonts w:ascii="宋体;SimSun" w:hAnsi="宋体;SimSun" w:eastAsia="宋体;SimSun" w:cs="宋体;SimSun"/>
          <w:sz w:val="24"/>
          <w:szCs w:val="24"/>
        </w:rPr>
        <w:t xml:space="preserve">1.3.3 对于中标人使用的新技术和新方法，采购人负有保密义务，未经中标人书面同意，不得以任何方式泄露。</w:t>
      </w:r>
      <w:r/>
    </w:p>
    <w:p>
      <w:pPr>
        <w:ind w:firstLine="720"/>
        <w:jc w:val="left"/>
        <w:spacing w:line="440" w:lineRule="exact"/>
        <w:widowControl/>
        <w:rPr>
          <w:rFonts w:ascii="宋体;SimSun" w:hAnsi="宋体;SimSun" w:eastAsia="宋体;SimSun" w:cs="宋体;SimSun"/>
          <w:sz w:val="24"/>
          <w:szCs w:val="24"/>
        </w:rPr>
      </w:pPr>
      <w:r>
        <w:rPr>
          <w:rFonts w:ascii="宋体;SimSun" w:hAnsi="宋体;SimSun" w:eastAsia="宋体;SimSun" w:cs="宋体;SimSun"/>
          <w:sz w:val="24"/>
          <w:szCs w:val="24"/>
        </w:rPr>
      </w:r>
      <w:r/>
    </w:p>
    <w:p>
      <w:pPr>
        <w:spacing w:line="440" w:lineRule="exact"/>
        <w:rPr>
          <w:rFonts w:ascii="Times New Roman" w:hAnsi="Times New Roman" w:eastAsia="宋体" w:cs="Times New Roman"/>
          <w:b/>
          <w:bCs/>
          <w:sz w:val="28"/>
          <w:szCs w:val="28"/>
        </w:rPr>
        <w:outlineLvl w:val="1"/>
      </w:pPr>
      <w:r/>
      <w:bookmarkStart w:id="360" w:name="_Toc216364608"/>
      <w:r>
        <w:rPr>
          <w:rFonts w:hint="eastAsia" w:ascii="Times New Roman" w:hAnsi="Times New Roman" w:eastAsia="宋体" w:cs="Times New Roman"/>
          <w:b/>
          <w:bCs/>
          <w:sz w:val="28"/>
          <w:szCs w:val="28"/>
        </w:rPr>
        <w:t xml:space="preserve">九、实质性要求</w:t>
      </w:r>
      <w:bookmarkEnd w:id="360"/>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本招标文件中斜体且有下划线部分为实质性要求和条件，投标人应实质性响应，否则将视为无效投标。</w:t>
      </w:r>
      <w:r/>
    </w:p>
    <w:p>
      <w:pPr>
        <w:jc w:val="center"/>
        <w:keepNext/>
        <w:rPr>
          <w:rFonts w:ascii="黑体" w:hAnsi="Courier New" w:eastAsia="黑体" w:cs="Courier New"/>
          <w:bCs/>
          <w:sz w:val="44"/>
          <w:szCs w:val="21"/>
        </w:rPr>
        <w:outlineLvl w:val="0"/>
      </w:pPr>
      <w:r>
        <w:rPr>
          <w:rFonts w:ascii="黑体" w:hAnsi="Times New Roman" w:eastAsia="黑体" w:cs="Times New Roman"/>
          <w:bCs/>
          <w:sz w:val="44"/>
          <w:szCs w:val="28"/>
        </w:rPr>
        <w:br w:type="page" w:clear="all"/>
      </w:r>
      <w:bookmarkStart w:id="361" w:name="_Toc163508321"/>
      <w:r/>
      <w:bookmarkStart w:id="362" w:name="_Toc163508396"/>
      <w:r/>
      <w:bookmarkStart w:id="363" w:name="_Toc216364609"/>
      <w:r>
        <w:rPr>
          <w:rFonts w:hint="eastAsia" w:ascii="宋体" w:hAnsi="宋体" w:eastAsia="宋体" w:cs="Times New Roman"/>
          <w:b/>
          <w:sz w:val="44"/>
          <w:szCs w:val="44"/>
        </w:rPr>
        <w:t xml:space="preserve">第五章  评标方法与评标标准</w:t>
      </w:r>
      <w:bookmarkEnd w:id="361"/>
      <w:r/>
      <w:bookmarkEnd w:id="362"/>
      <w:r/>
      <w:bookmarkEnd w:id="363"/>
      <w:r/>
      <w:r/>
    </w:p>
    <w:p>
      <w:pPr>
        <w:spacing w:line="440" w:lineRule="exact"/>
        <w:rPr>
          <w:rFonts w:ascii="Calibri" w:hAnsi="Calibri" w:eastAsia="宋体" w:cs="Times New Roman"/>
          <w:b/>
          <w:bCs/>
          <w:sz w:val="28"/>
        </w:rPr>
      </w:pPr>
      <w:r/>
      <w:bookmarkStart w:id="364" w:name="_Toc698"/>
      <w:r/>
      <w:bookmarkStart w:id="365" w:name="_Toc17476"/>
      <w:r/>
      <w:bookmarkStart w:id="366" w:name="_Toc16264"/>
      <w:r>
        <w:rPr>
          <w:rFonts w:hint="eastAsia" w:ascii="Calibri" w:hAnsi="Calibri" w:eastAsia="宋体" w:cs="Times New Roman"/>
          <w:b/>
          <w:bCs/>
          <w:sz w:val="28"/>
        </w:rPr>
        <w:t xml:space="preserve">一、评标方法：</w:t>
      </w:r>
      <w:bookmarkEnd w:id="364"/>
      <w:r/>
      <w:bookmarkEnd w:id="365"/>
      <w:r/>
      <w:bookmarkEnd w:id="366"/>
      <w:r/>
      <w:r/>
    </w:p>
    <w:p>
      <w:pPr>
        <w:ind w:firstLine="420"/>
        <w:spacing w:line="44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、评标办法采用</w:t>
      </w:r>
      <w:r>
        <w:rPr>
          <w:rFonts w:hint="eastAsia" w:ascii="宋体" w:hAnsi="宋体" w:eastAsia="宋体" w:cs="Times New Roman"/>
          <w:b/>
          <w:sz w:val="24"/>
          <w:szCs w:val="24"/>
        </w:rPr>
        <w:t xml:space="preserve">综合评分法</w:t>
      </w:r>
      <w:r>
        <w:rPr>
          <w:rFonts w:hint="eastAsia" w:ascii="宋体" w:hAnsi="宋体" w:eastAsia="宋体" w:cs="Times New Roman"/>
          <w:sz w:val="24"/>
          <w:szCs w:val="24"/>
        </w:rPr>
        <w:t xml:space="preserve">。评标结果按评审后得分由高到低顺序排列。得分相同的，按投标报价由低到高顺序排列。得分且投标报价相同的并列，则由评标委员会组织抽签确定中标人。</w:t>
      </w:r>
      <w:r/>
    </w:p>
    <w:p>
      <w:pPr>
        <w:ind w:firstLine="42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投标文件满足招标文件全部实质性要求，且按照评分标准评审得分前三名为中标候选人，并根据采购人委托直接确定第一名为中标人。</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、投标报价</w:t>
      </w:r>
      <w:r>
        <w:rPr>
          <w:rFonts w:ascii="Times New Roman" w:hAnsi="Times New Roman" w:eastAsia="宋体" w:cs="Times New Roman"/>
          <w:b/>
          <w:bCs/>
          <w:sz w:val="24"/>
          <w:szCs w:val="24"/>
        </w:rPr>
        <w:t xml:space="preserve">25</w:t>
      </w:r>
      <w:r>
        <w:rPr>
          <w:rFonts w:hint="eastAsia" w:ascii="Times New Roman" w:hAnsi="Times New Roman" w:eastAsia="宋体" w:cs="Times New Roman"/>
          <w:b/>
          <w:bCs/>
          <w:sz w:val="24"/>
          <w:szCs w:val="24"/>
        </w:rPr>
        <w:t xml:space="preserve">分</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、满足招标文件要求且投标优惠率最大的投标报价为评标基准价，其价格分为</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分；其他投标人的价格分按下列公式计算：投标报价得分＝（</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评标基准价）／（</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投标报价）×</w:t>
      </w:r>
      <w:r>
        <w:rPr>
          <w:rFonts w:ascii="Times New Roman" w:hAnsi="Times New Roman" w:eastAsia="宋体" w:cs="Times New Roman"/>
          <w:sz w:val="24"/>
          <w:szCs w:val="24"/>
        </w:rPr>
        <w:t xml:space="preserve">25</w:t>
      </w:r>
      <w:r>
        <w:rPr>
          <w:rFonts w:hint="eastAsia" w:ascii="Times New Roman" w:hAnsi="Times New Roman" w:eastAsia="宋体" w:cs="Times New Roman"/>
          <w:sz w:val="24"/>
          <w:szCs w:val="24"/>
        </w:rPr>
        <w:t xml:space="preserve">分。</w:t>
      </w:r>
      <w:r/>
    </w:p>
    <w:p>
      <w:pPr>
        <w:ind w:firstLine="47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w:t>
      </w:r>
      <w:r>
        <w:rPr>
          <w:rFonts w:ascii="Times New Roman" w:hAnsi="Times New Roman" w:eastAsia="宋体" w:cs="Times New Roman"/>
          <w:sz w:val="24"/>
          <w:szCs w:val="24"/>
        </w:rPr>
        <w:t xml:space="preserve">评审过程中出现下列情形之一的，评审委员会应当启动异常低价投标（响应）审查程序：</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）投标（响应）报价低于采购项目预算</w:t>
      </w:r>
      <w:r>
        <w:rPr>
          <w:rFonts w:ascii="Times New Roman" w:hAnsi="Times New Roman" w:eastAsia="宋体" w:cs="Times New Roman"/>
          <w:sz w:val="24"/>
          <w:szCs w:val="24"/>
        </w:rPr>
        <w:t xml:space="preserve">50%</w:t>
      </w:r>
      <w:r>
        <w:rPr>
          <w:rFonts w:ascii="Times New Roman" w:hAnsi="Times New Roman" w:eastAsia="宋体" w:cs="Times New Roman"/>
          <w:sz w:val="24"/>
          <w:szCs w:val="24"/>
        </w:rPr>
        <w:t xml:space="preserve">的，即投标（响应）报价＜采购项目预算</w:t>
      </w:r>
      <w:r>
        <w:rPr>
          <w:rFonts w:ascii="Times New Roman" w:hAnsi="Times New Roman" w:eastAsia="宋体" w:cs="Times New Roman"/>
          <w:sz w:val="24"/>
          <w:szCs w:val="24"/>
        </w:rPr>
        <w:t xml:space="preserve">×50%</w:t>
      </w:r>
      <w:r>
        <w:rPr>
          <w:rFonts w:ascii="Times New Roman" w:hAnsi="Times New Roman" w:eastAsia="宋体" w:cs="Times New Roman"/>
          <w:sz w:val="24"/>
          <w:szCs w:val="24"/>
        </w:rPr>
        <w:t xml:space="preserve">。</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）投标（响应）报价低于采购项目最高限价</w:t>
      </w:r>
      <w:r>
        <w:rPr>
          <w:rFonts w:ascii="Times New Roman" w:hAnsi="Times New Roman" w:eastAsia="宋体" w:cs="Times New Roman"/>
          <w:sz w:val="24"/>
          <w:szCs w:val="24"/>
        </w:rPr>
        <w:t xml:space="preserve">45%</w:t>
      </w:r>
      <w:r>
        <w:rPr>
          <w:rFonts w:ascii="Times New Roman" w:hAnsi="Times New Roman" w:eastAsia="宋体" w:cs="Times New Roman"/>
          <w:sz w:val="24"/>
          <w:szCs w:val="24"/>
        </w:rPr>
        <w:t xml:space="preserve">的，即投标（响应）报价＜采购项目最高限价</w:t>
      </w:r>
      <w:r>
        <w:rPr>
          <w:rFonts w:ascii="Times New Roman" w:hAnsi="Times New Roman" w:eastAsia="宋体" w:cs="Times New Roman"/>
          <w:sz w:val="24"/>
          <w:szCs w:val="24"/>
        </w:rPr>
        <w:t xml:space="preserve">×45%</w:t>
      </w:r>
      <w:r>
        <w:rPr>
          <w:rFonts w:ascii="Times New Roman" w:hAnsi="Times New Roman" w:eastAsia="宋体" w:cs="Times New Roman"/>
          <w:sz w:val="24"/>
          <w:szCs w:val="24"/>
        </w:rPr>
        <w:t xml:space="preserve">。</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）评审委员会认定的</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报价过低、有可能影响服务质量或者不能诚信履约的其他情形。</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启动异常低价投标审查后，评标委员会应当要求相关投标人在评标现场合理的时间内，提供项目具体成本测算等与报价合理性相关的书面说明及相关证明材料，对投标价格作出解释，由评标委员会结合该行业当地薪资水平等情况，依据专业经验对投标人报价合理性进行判断。投标人未提供书面说明、证明材料，或者提供的书面说明、证明材料不能证明其报价合理性的，评标委员会应当将其作为无效投标处理。</w:t>
      </w:r>
      <w:r/>
    </w:p>
    <w:p>
      <w:pPr>
        <w:ind w:firstLine="47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2</w:t>
      </w:r>
      <w:r>
        <w:rPr>
          <w:rFonts w:hint="eastAsia" w:ascii="Times New Roman" w:hAnsi="Times New Roman" w:eastAsia="宋体" w:cs="Times New Roman"/>
          <w:b/>
          <w:bCs/>
          <w:sz w:val="24"/>
          <w:szCs w:val="24"/>
        </w:rPr>
        <w:t xml:space="preserve">、服务方案</w:t>
      </w:r>
      <w:r>
        <w:rPr>
          <w:rFonts w:ascii="Times New Roman" w:hAnsi="Times New Roman" w:eastAsia="宋体" w:cs="Times New Roman"/>
          <w:b/>
          <w:bCs/>
          <w:sz w:val="24"/>
          <w:szCs w:val="24"/>
        </w:rPr>
        <w:t xml:space="preserve">38</w:t>
      </w:r>
      <w:r>
        <w:rPr>
          <w:rFonts w:hint="eastAsia" w:ascii="Times New Roman" w:hAnsi="Times New Roman" w:eastAsia="宋体" w:cs="Times New Roman"/>
          <w:b/>
          <w:bCs/>
          <w:sz w:val="24"/>
          <w:szCs w:val="24"/>
        </w:rPr>
        <w:t xml:space="preserve">分</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887"/>
        <w:gridCol w:w="1612"/>
        <w:gridCol w:w="7072"/>
        <w:gridCol w:w="885"/>
      </w:tblGrid>
      <w:tr>
        <w:trPr>
          <w:jc w:val="center"/>
          <w:trHeight w:val="20"/>
        </w:trPr>
        <w:tc>
          <w:tcPr>
            <w:tcW w:w="424" w:type="pct"/>
            <w:vAlign w:val="center"/>
            <w:textDirection w:val="lrTb"/>
            <w:noWrap w:val="false"/>
          </w:tcPr>
          <w:p>
            <w:pPr>
              <w:jc w:val="center"/>
              <w:spacing w:line="360" w:lineRule="auto"/>
              <w:rPr>
                <w:rFonts w:ascii="宋体" w:hAnsi="宋体" w:eastAsia="宋体" w:cs="宋体"/>
                <w:sz w:val="24"/>
                <w:szCs w:val="24"/>
                <w:lang w:eastAsia="en-US"/>
              </w:rPr>
            </w:pPr>
            <w:r>
              <w:rPr>
                <w:rFonts w:hint="eastAsia" w:ascii="宋体" w:hAnsi="宋体" w:eastAsia="宋体" w:cs="宋体"/>
                <w:sz w:val="24"/>
                <w:szCs w:val="24"/>
                <w:lang w:eastAsia="en-US"/>
              </w:rPr>
              <w:t xml:space="preserve">序号</w:t>
            </w:r>
            <w:r/>
          </w:p>
        </w:tc>
        <w:tc>
          <w:tcPr>
            <w:tcW w:w="771" w:type="pct"/>
            <w:vAlign w:val="center"/>
            <w:textDirection w:val="lrTb"/>
            <w:noWrap w:val="false"/>
          </w:tcPr>
          <w:p>
            <w:pPr>
              <w:jc w:val="center"/>
              <w:spacing w:line="360" w:lineRule="auto"/>
              <w:rPr>
                <w:rFonts w:ascii="宋体" w:hAnsi="宋体" w:eastAsia="宋体" w:cs="宋体"/>
                <w:sz w:val="24"/>
                <w:szCs w:val="24"/>
                <w:lang w:eastAsia="en-US"/>
              </w:rPr>
            </w:pPr>
            <w:r>
              <w:rPr>
                <w:rFonts w:hint="eastAsia" w:ascii="宋体" w:hAnsi="宋体" w:eastAsia="宋体" w:cs="宋体"/>
                <w:sz w:val="24"/>
                <w:szCs w:val="24"/>
                <w:lang w:eastAsia="en-US"/>
              </w:rPr>
              <w:t xml:space="preserve">评审因素</w:t>
            </w:r>
            <w:r/>
          </w:p>
        </w:tc>
        <w:tc>
          <w:tcPr>
            <w:tcW w:w="3382" w:type="pct"/>
            <w:vAlign w:val="center"/>
            <w:textDirection w:val="lrTb"/>
            <w:noWrap w:val="false"/>
          </w:tcPr>
          <w:p>
            <w:pPr>
              <w:jc w:val="center"/>
              <w:spacing w:line="360" w:lineRule="auto"/>
              <w:rPr>
                <w:rFonts w:ascii="宋体" w:hAnsi="宋体" w:eastAsia="宋体" w:cs="宋体"/>
                <w:sz w:val="24"/>
                <w:szCs w:val="24"/>
                <w:lang w:eastAsia="en-US"/>
              </w:rPr>
            </w:pPr>
            <w:r>
              <w:rPr>
                <w:rFonts w:hint="eastAsia" w:ascii="宋体" w:hAnsi="宋体" w:eastAsia="宋体" w:cs="宋体"/>
                <w:sz w:val="24"/>
                <w:szCs w:val="24"/>
                <w:lang w:eastAsia="en-US"/>
              </w:rPr>
              <w:t xml:space="preserve">评分标准</w:t>
            </w:r>
            <w:r/>
          </w:p>
        </w:tc>
        <w:tc>
          <w:tcPr>
            <w:tcW w:w="423" w:type="pct"/>
            <w:vAlign w:val="center"/>
            <w:textDirection w:val="lrTb"/>
            <w:noWrap w:val="false"/>
          </w:tcPr>
          <w:p>
            <w:pPr>
              <w:jc w:val="center"/>
              <w:spacing w:line="360" w:lineRule="auto"/>
              <w:rPr>
                <w:rFonts w:ascii="宋体" w:hAnsi="宋体" w:eastAsia="宋体" w:cs="宋体"/>
                <w:sz w:val="24"/>
                <w:szCs w:val="24"/>
                <w:lang w:eastAsia="en-US"/>
              </w:rPr>
            </w:pPr>
            <w:r>
              <w:rPr>
                <w:rFonts w:hint="eastAsia" w:ascii="宋体" w:hAnsi="宋体" w:eastAsia="宋体" w:cs="宋体"/>
                <w:sz w:val="24"/>
                <w:szCs w:val="24"/>
                <w:lang w:eastAsia="en-US"/>
              </w:rPr>
              <w:t xml:space="preserve">分值</w:t>
            </w:r>
            <w:r/>
          </w:p>
        </w:tc>
      </w:tr>
      <w:tr>
        <w:trPr>
          <w:jc w:val="center"/>
          <w:trHeight w:val="20"/>
        </w:trPr>
        <w:tc>
          <w:tcPr>
            <w:tcW w:w="424" w:type="pct"/>
            <w:vAlign w:val="center"/>
            <w:textDirection w:val="lrTb"/>
            <w:noWrap w:val="false"/>
          </w:tcPr>
          <w:p>
            <w:pPr>
              <w:jc w:val="center"/>
              <w:spacing w:line="360" w:lineRule="auto"/>
              <w:rPr>
                <w:rFonts w:ascii="宋体" w:hAnsi="宋体" w:eastAsia="宋体" w:cs="宋体"/>
                <w:sz w:val="24"/>
                <w:szCs w:val="24"/>
              </w:rPr>
            </w:pPr>
            <w:r/>
            <w:bookmarkStart w:id="367" w:name="_Hlk215669077"/>
            <w:r>
              <w:rPr>
                <w:rFonts w:hint="eastAsia" w:ascii="宋体" w:hAnsi="宋体" w:eastAsia="宋体" w:cs="宋体"/>
                <w:sz w:val="24"/>
                <w:szCs w:val="24"/>
              </w:rPr>
              <w:t xml:space="preserve">1</w:t>
            </w:r>
            <w:r/>
          </w:p>
        </w:tc>
        <w:tc>
          <w:tcPr>
            <w:tcW w:w="771" w:type="pct"/>
            <w:vAlign w:val="center"/>
            <w:textDirection w:val="lrTb"/>
            <w:noWrap w:val="false"/>
          </w:tcPr>
          <w:p>
            <w:pPr>
              <w:jc w:val="center"/>
              <w:spacing w:line="360" w:lineRule="auto"/>
              <w:rPr>
                <w:rFonts w:ascii="宋体" w:hAnsi="宋体" w:eastAsia="宋体" w:cs="宋体"/>
                <w:sz w:val="24"/>
                <w:szCs w:val="24"/>
                <w:lang w:eastAsia="en-US"/>
              </w:rPr>
            </w:pPr>
            <w:r>
              <w:rPr>
                <w:rFonts w:hint="eastAsia" w:ascii="宋体" w:hAnsi="宋体" w:eastAsia="宋体" w:cs="宋体"/>
                <w:sz w:val="24"/>
                <w:szCs w:val="24"/>
                <w:lang w:eastAsia="en-US"/>
              </w:rPr>
              <w:t xml:space="preserve">服务要求的响应性</w:t>
            </w:r>
            <w:r/>
          </w:p>
        </w:tc>
        <w:tc>
          <w:tcPr>
            <w:tcW w:w="3382" w:type="pct"/>
            <w:vAlign w:val="center"/>
            <w:textDirection w:val="lrTb"/>
            <w:noWrap w:val="false"/>
          </w:tcPr>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投标人</w:t>
            </w:r>
            <w:r>
              <w:rPr>
                <w:rFonts w:hint="eastAsia" w:ascii="宋体" w:hAnsi="宋体" w:eastAsia="宋体" w:cs="宋体"/>
                <w:sz w:val="24"/>
                <w:szCs w:val="24"/>
              </w:rPr>
              <w:t xml:space="preserve">对采购文件中服务要求条件完全响应的得</w:t>
            </w:r>
            <w:r>
              <w:rPr>
                <w:rFonts w:ascii="宋体" w:hAnsi="宋体" w:eastAsia="宋体" w:cs="宋体"/>
                <w:sz w:val="24"/>
                <w:szCs w:val="24"/>
              </w:rPr>
              <w:t xml:space="preserve">8</w:t>
            </w:r>
            <w:r>
              <w:rPr>
                <w:rFonts w:ascii="宋体" w:hAnsi="宋体" w:eastAsia="宋体" w:cs="宋体"/>
                <w:sz w:val="24"/>
                <w:szCs w:val="24"/>
              </w:rPr>
              <w:t xml:space="preserve">分，有负偏离条款，每条扣</w:t>
            </w:r>
            <w:r>
              <w:rPr>
                <w:rFonts w:ascii="宋体" w:hAnsi="宋体" w:eastAsia="宋体" w:cs="宋体"/>
                <w:sz w:val="24"/>
                <w:szCs w:val="24"/>
              </w:rPr>
              <w:t xml:space="preserve">2</w:t>
            </w:r>
            <w:r>
              <w:rPr>
                <w:rFonts w:ascii="宋体" w:hAnsi="宋体" w:eastAsia="宋体" w:cs="宋体"/>
                <w:sz w:val="24"/>
                <w:szCs w:val="24"/>
              </w:rPr>
              <w:t xml:space="preserve">分。</w:t>
            </w:r>
            <w:r/>
          </w:p>
        </w:tc>
        <w:tc>
          <w:tcPr>
            <w:tcW w:w="423"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t xml:space="preserve">8</w:t>
            </w:r>
            <w:r/>
          </w:p>
        </w:tc>
      </w:tr>
      <w:tr>
        <w:trPr>
          <w:jc w:val="center"/>
          <w:trHeight w:val="20"/>
        </w:trPr>
        <w:tc>
          <w:tcPr>
            <w:tcW w:w="424" w:type="pct"/>
            <w:vAlign w:val="center"/>
            <w:textDirection w:val="lrTb"/>
            <w:noWrap w:val="false"/>
          </w:tcPr>
          <w:p>
            <w:pPr>
              <w:jc w:val="center"/>
              <w:spacing w:line="360" w:lineRule="auto"/>
              <w:rPr>
                <w:rFonts w:ascii="宋体" w:hAnsi="宋体" w:eastAsia="宋体" w:cs="宋体"/>
                <w:sz w:val="24"/>
                <w:szCs w:val="24"/>
                <w:lang w:eastAsia="en-US"/>
              </w:rPr>
            </w:pPr>
            <w:r>
              <w:rPr>
                <w:rFonts w:ascii="宋体" w:hAnsi="宋体" w:eastAsia="宋体" w:cs="宋体"/>
                <w:sz w:val="24"/>
                <w:szCs w:val="24"/>
                <w:lang w:eastAsia="en-US"/>
              </w:rPr>
              <w:t xml:space="preserve">2</w:t>
            </w:r>
            <w:r/>
          </w:p>
        </w:tc>
        <w:tc>
          <w:tcPr>
            <w:tcW w:w="771" w:type="pct"/>
            <w:vAlign w:val="center"/>
            <w:textDirection w:val="lrTb"/>
            <w:noWrap w:val="false"/>
          </w:tcPr>
          <w:p>
            <w:pPr>
              <w:jc w:val="center"/>
              <w:spacing w:line="360" w:lineRule="auto"/>
              <w:rPr>
                <w:rFonts w:ascii="宋体" w:hAnsi="宋体" w:eastAsia="宋体" w:cs="宋体"/>
                <w:sz w:val="24"/>
                <w:szCs w:val="24"/>
                <w:lang w:eastAsia="en-US"/>
              </w:rPr>
            </w:pPr>
            <w:r>
              <w:rPr>
                <w:rFonts w:hint="eastAsia" w:ascii="宋体" w:hAnsi="宋体" w:eastAsia="宋体" w:cs="宋体"/>
                <w:sz w:val="24"/>
                <w:szCs w:val="24"/>
                <w:lang w:eastAsia="en-US"/>
              </w:rPr>
              <w:t xml:space="preserve">对项目任务的理解</w:t>
            </w:r>
            <w:r/>
          </w:p>
        </w:tc>
        <w:tc>
          <w:tcPr>
            <w:tcW w:w="3382" w:type="pct"/>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根据投标人对本次项目任务的理解进行评定：对任务理解透彻，背景意义研究到位的得3分，对任务理解不透彻，背景意义研究不到位，有所欠缺的得1.5分，未作说明的得本项不得分。</w:t>
            </w:r>
            <w:r/>
          </w:p>
        </w:tc>
        <w:tc>
          <w:tcPr>
            <w:tcW w:w="423" w:type="pct"/>
            <w:vAlign w:val="center"/>
            <w:textDirection w:val="lrTb"/>
            <w:noWrap w:val="false"/>
          </w:tcPr>
          <w:p>
            <w:pPr>
              <w:jc w:val="center"/>
              <w:spacing w:line="360" w:lineRule="auto"/>
              <w:rPr>
                <w:rFonts w:ascii="宋体" w:hAnsi="宋体" w:eastAsia="宋体" w:cs="宋体"/>
                <w:sz w:val="24"/>
                <w:szCs w:val="24"/>
                <w:lang w:eastAsia="en-US"/>
              </w:rPr>
            </w:pPr>
            <w:r>
              <w:rPr>
                <w:rFonts w:hint="eastAsia" w:ascii="宋体" w:hAnsi="宋体" w:eastAsia="宋体" w:cs="宋体"/>
                <w:sz w:val="24"/>
                <w:szCs w:val="24"/>
                <w:lang w:eastAsia="en-US"/>
              </w:rPr>
              <w:t xml:space="preserve">3</w:t>
            </w:r>
            <w:r/>
          </w:p>
        </w:tc>
      </w:tr>
      <w:tr>
        <w:trPr>
          <w:jc w:val="center"/>
          <w:trHeight w:val="20"/>
        </w:trPr>
        <w:tc>
          <w:tcPr>
            <w:tcW w:w="424" w:type="pct"/>
            <w:vAlign w:val="center"/>
            <w:textDirection w:val="lrTb"/>
            <w:noWrap w:val="false"/>
          </w:tcPr>
          <w:p>
            <w:pPr>
              <w:jc w:val="center"/>
              <w:spacing w:line="360" w:lineRule="auto"/>
              <w:rPr>
                <w:rFonts w:ascii="宋体" w:hAnsi="宋体" w:eastAsia="宋体" w:cs="宋体"/>
                <w:sz w:val="24"/>
                <w:szCs w:val="24"/>
                <w:lang w:eastAsia="en-US"/>
              </w:rPr>
            </w:pPr>
            <w:r/>
            <w:bookmarkStart w:id="368" w:name="_Hlk215669476"/>
            <w:r>
              <w:rPr>
                <w:rFonts w:ascii="宋体" w:hAnsi="宋体" w:eastAsia="宋体" w:cs="宋体"/>
                <w:sz w:val="24"/>
                <w:szCs w:val="24"/>
                <w:lang w:eastAsia="en-US"/>
              </w:rPr>
              <w:t xml:space="preserve">3</w:t>
            </w:r>
            <w:r/>
          </w:p>
        </w:tc>
        <w:tc>
          <w:tcPr>
            <w:tcW w:w="771" w:type="pct"/>
            <w:vAlign w:val="center"/>
            <w:textDirection w:val="lrTb"/>
            <w:noWrap w:val="false"/>
          </w:tcPr>
          <w:p>
            <w:pPr>
              <w:jc w:val="center"/>
              <w:spacing w:line="360" w:lineRule="auto"/>
              <w:rPr>
                <w:rFonts w:ascii="宋体" w:hAnsi="宋体" w:eastAsia="宋体" w:cs="宋体"/>
                <w:sz w:val="24"/>
                <w:szCs w:val="24"/>
                <w:lang w:eastAsia="en-US"/>
              </w:rPr>
            </w:pPr>
            <w:r>
              <w:rPr>
                <w:rFonts w:hint="eastAsia" w:ascii="宋体" w:hAnsi="宋体" w:eastAsia="宋体" w:cs="宋体"/>
                <w:sz w:val="24"/>
                <w:szCs w:val="24"/>
                <w:lang w:eastAsia="en-US"/>
              </w:rPr>
              <w:t xml:space="preserve">现状分析</w:t>
            </w:r>
            <w:r/>
          </w:p>
        </w:tc>
        <w:tc>
          <w:tcPr>
            <w:tcW w:w="3382" w:type="pct"/>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根据投标人对本项目现状分析进行评定：对项目现状情况的分析评估全面完善的得3分，对项目现状情况的分析评估有所欠缺的得1.5分，未作说明的得本项不得分。</w:t>
            </w:r>
            <w:r/>
          </w:p>
        </w:tc>
        <w:tc>
          <w:tcPr>
            <w:tcW w:w="423" w:type="pct"/>
            <w:vAlign w:val="center"/>
            <w:textDirection w:val="lrTb"/>
            <w:noWrap w:val="false"/>
          </w:tcPr>
          <w:p>
            <w:pPr>
              <w:jc w:val="center"/>
              <w:spacing w:line="360" w:lineRule="auto"/>
              <w:rPr>
                <w:rFonts w:ascii="宋体" w:hAnsi="宋体" w:eastAsia="宋体" w:cs="宋体"/>
                <w:sz w:val="24"/>
                <w:szCs w:val="24"/>
                <w:lang w:eastAsia="en-US"/>
              </w:rPr>
            </w:pPr>
            <w:r>
              <w:rPr>
                <w:rFonts w:hint="eastAsia" w:ascii="宋体" w:hAnsi="宋体" w:eastAsia="宋体" w:cs="宋体"/>
                <w:sz w:val="24"/>
                <w:szCs w:val="24"/>
                <w:lang w:eastAsia="en-US"/>
              </w:rPr>
              <w:t xml:space="preserve">3</w:t>
            </w:r>
            <w:bookmarkEnd w:id="368"/>
            <w:r/>
            <w:r/>
          </w:p>
        </w:tc>
      </w:tr>
      <w:tr>
        <w:trPr>
          <w:jc w:val="center"/>
          <w:trHeight w:val="20"/>
        </w:trPr>
        <w:tc>
          <w:tcPr>
            <w:tcW w:w="424"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cs="宋体"/>
                <w:sz w:val="24"/>
                <w:szCs w:val="24"/>
              </w:rPr>
              <w:t xml:space="preserve">4</w:t>
            </w:r>
            <w:r/>
          </w:p>
        </w:tc>
        <w:tc>
          <w:tcPr>
            <w:tcW w:w="771"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重难点分析</w:t>
            </w:r>
            <w:r/>
          </w:p>
        </w:tc>
        <w:tc>
          <w:tcPr>
            <w:tcW w:w="3382" w:type="pct"/>
            <w:vAlign w:val="center"/>
            <w:textDirection w:val="lrTb"/>
            <w:noWrap w:val="false"/>
          </w:tcPr>
          <w:p>
            <w:pPr>
              <w:jc w:val="left"/>
              <w:spacing w:line="360" w:lineRule="auto"/>
              <w:widowControl/>
              <w:rPr>
                <w:rFonts w:ascii="宋体" w:hAnsi="宋体" w:eastAsia="宋体" w:cs="宋体"/>
                <w:sz w:val="24"/>
                <w:szCs w:val="24"/>
              </w:rPr>
            </w:pPr>
            <w:r/>
            <w:bookmarkStart w:id="369" w:name="OLE_LINK72"/>
            <w:r/>
            <w:bookmarkStart w:id="370" w:name="OLE_LINK73"/>
            <w:r>
              <w:rPr>
                <w:rFonts w:hint="eastAsia" w:ascii="宋体" w:hAnsi="宋体" w:eastAsia="宋体" w:cs="宋体"/>
                <w:sz w:val="24"/>
                <w:szCs w:val="24"/>
              </w:rPr>
              <w:t xml:space="preserve">根据投标人对本项目的重点、难点分析进行评定：重点、难点把握准确，分析透彻的得3分；重点、难点把握不到位，分析有所欠缺的得1.5分，未作说明的得本项不得分。</w:t>
            </w:r>
            <w:bookmarkEnd w:id="369"/>
            <w:r/>
            <w:bookmarkEnd w:id="370"/>
            <w:r/>
            <w:r/>
          </w:p>
        </w:tc>
        <w:tc>
          <w:tcPr>
            <w:tcW w:w="423" w:type="pct"/>
            <w:vAlign w:val="center"/>
            <w:textDirection w:val="lrTb"/>
            <w:noWrap w:val="false"/>
          </w:tcPr>
          <w:p>
            <w:pPr>
              <w:jc w:val="center"/>
              <w:spacing w:line="360" w:lineRule="auto"/>
              <w:rPr>
                <w:rFonts w:ascii="宋体" w:hAnsi="宋体" w:eastAsia="宋体" w:cs="宋体"/>
                <w:sz w:val="24"/>
                <w:szCs w:val="24"/>
                <w:lang w:eastAsia="en-US"/>
              </w:rPr>
            </w:pPr>
            <w:r>
              <w:rPr>
                <w:rFonts w:hint="eastAsia" w:ascii="宋体" w:hAnsi="宋体" w:eastAsia="宋体" w:cs="宋体"/>
                <w:sz w:val="24"/>
                <w:szCs w:val="24"/>
                <w:lang w:eastAsia="en-US"/>
              </w:rPr>
              <w:t xml:space="preserve">3</w:t>
            </w:r>
            <w:r/>
          </w:p>
        </w:tc>
      </w:tr>
      <w:tr>
        <w:trPr>
          <w:jc w:val="center"/>
          <w:trHeight w:val="20"/>
        </w:trPr>
        <w:tc>
          <w:tcPr>
            <w:tcW w:w="424"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cs="宋体"/>
                <w:sz w:val="24"/>
                <w:szCs w:val="24"/>
              </w:rPr>
              <w:t xml:space="preserve">5</w:t>
            </w:r>
            <w:r/>
          </w:p>
        </w:tc>
        <w:tc>
          <w:tcPr>
            <w:tcW w:w="771"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技术路线</w:t>
            </w:r>
            <w:r/>
          </w:p>
        </w:tc>
        <w:tc>
          <w:tcPr>
            <w:tcW w:w="3382" w:type="pct"/>
            <w:vAlign w:val="center"/>
            <w:textDirection w:val="lrTb"/>
            <w:noWrap w:val="false"/>
          </w:tcPr>
          <w:p>
            <w:pPr>
              <w:jc w:val="left"/>
              <w:spacing w:line="360" w:lineRule="auto"/>
              <w:widowControl/>
              <w:rPr>
                <w:rFonts w:ascii="宋体" w:hAnsi="宋体" w:eastAsia="宋体" w:cs="宋体"/>
                <w:sz w:val="24"/>
                <w:szCs w:val="24"/>
              </w:rPr>
            </w:pPr>
            <w:r/>
            <w:bookmarkStart w:id="371" w:name="OLE_LINK74"/>
            <w:r/>
            <w:bookmarkStart w:id="372" w:name="OLE_LINK75"/>
            <w:r>
              <w:rPr>
                <w:rFonts w:hint="eastAsia" w:ascii="宋体" w:hAnsi="宋体" w:eastAsia="宋体" w:cs="宋体"/>
                <w:sz w:val="24"/>
                <w:szCs w:val="24"/>
              </w:rPr>
              <w:t xml:space="preserve">根据投标人对本项目工作技术路线进行评定：技术路线清晰、重点突出的得3分，技术路线模糊、缺乏重点的得1.5分，未作说明的得本项不得分。</w:t>
            </w:r>
            <w:bookmarkEnd w:id="371"/>
            <w:r/>
            <w:bookmarkEnd w:id="372"/>
            <w:r/>
            <w:r/>
          </w:p>
        </w:tc>
        <w:tc>
          <w:tcPr>
            <w:tcW w:w="423" w:type="pct"/>
            <w:vAlign w:val="center"/>
            <w:textDirection w:val="lrTb"/>
            <w:noWrap w:val="false"/>
          </w:tcPr>
          <w:p>
            <w:pPr>
              <w:jc w:val="center"/>
              <w:spacing w:line="360" w:lineRule="auto"/>
              <w:rPr>
                <w:rFonts w:ascii="宋体" w:hAnsi="宋体" w:eastAsia="宋体" w:cs="宋体"/>
                <w:sz w:val="24"/>
                <w:szCs w:val="24"/>
                <w:lang w:eastAsia="en-US"/>
              </w:rPr>
            </w:pPr>
            <w:r>
              <w:rPr>
                <w:rFonts w:hint="eastAsia" w:ascii="宋体" w:hAnsi="宋体" w:eastAsia="宋体" w:cs="宋体"/>
                <w:sz w:val="24"/>
                <w:szCs w:val="24"/>
                <w:lang w:eastAsia="en-US"/>
              </w:rPr>
              <w:t xml:space="preserve">3</w:t>
            </w:r>
            <w:r/>
          </w:p>
        </w:tc>
      </w:tr>
      <w:tr>
        <w:trPr>
          <w:jc w:val="center"/>
          <w:trHeight w:val="20"/>
        </w:trPr>
        <w:tc>
          <w:tcPr>
            <w:tcW w:w="424"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cs="宋体"/>
                <w:sz w:val="24"/>
                <w:szCs w:val="24"/>
              </w:rPr>
              <w:t xml:space="preserve">6</w:t>
            </w:r>
            <w:r/>
          </w:p>
        </w:tc>
        <w:tc>
          <w:tcPr>
            <w:tcW w:w="771"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初步规划方案</w:t>
            </w:r>
            <w:r/>
          </w:p>
        </w:tc>
        <w:tc>
          <w:tcPr>
            <w:tcW w:w="3382" w:type="pct"/>
            <w:vAlign w:val="center"/>
            <w:textDirection w:val="lrTb"/>
            <w:noWrap w:val="false"/>
          </w:tcPr>
          <w:p>
            <w:pPr>
              <w:jc w:val="left"/>
              <w:spacing w:line="360" w:lineRule="auto"/>
              <w:widowControl/>
              <w:rPr>
                <w:rFonts w:ascii="宋体" w:hAnsi="宋体" w:eastAsia="宋体" w:cs="宋体"/>
                <w:sz w:val="24"/>
                <w:szCs w:val="24"/>
              </w:rPr>
            </w:pPr>
            <w:r/>
            <w:bookmarkStart w:id="373" w:name="OLE_LINK76"/>
            <w:r/>
            <w:bookmarkStart w:id="374" w:name="OLE_LINK77"/>
            <w:r>
              <w:rPr>
                <w:rFonts w:hint="eastAsia" w:ascii="宋体" w:hAnsi="宋体" w:eastAsia="宋体" w:cs="宋体"/>
                <w:sz w:val="24"/>
                <w:szCs w:val="24"/>
              </w:rPr>
              <w:t xml:space="preserve">根据投标人针对本项目提供的初步规划方案进行评定：初步规划设计方案科学、合理、有针对性的得3分；初步规划设计方案基本合理、针对性一般的得1.5分，未作说明的得本项不得分。</w:t>
            </w:r>
            <w:bookmarkEnd w:id="373"/>
            <w:r/>
            <w:bookmarkEnd w:id="374"/>
            <w:r/>
            <w:r/>
          </w:p>
        </w:tc>
        <w:tc>
          <w:tcPr>
            <w:tcW w:w="423" w:type="pct"/>
            <w:vAlign w:val="center"/>
            <w:textDirection w:val="lrTb"/>
            <w:noWrap w:val="false"/>
          </w:tcPr>
          <w:p>
            <w:pPr>
              <w:jc w:val="center"/>
              <w:spacing w:line="360" w:lineRule="auto"/>
              <w:rPr>
                <w:rFonts w:ascii="宋体" w:hAnsi="宋体" w:eastAsia="宋体" w:cs="宋体"/>
                <w:bCs/>
                <w:sz w:val="24"/>
                <w:szCs w:val="24"/>
                <w:lang w:eastAsia="en-US"/>
              </w:rPr>
            </w:pPr>
            <w:r>
              <w:rPr>
                <w:rFonts w:hint="eastAsia" w:ascii="宋体" w:hAnsi="宋体" w:eastAsia="宋体" w:cs="宋体"/>
                <w:sz w:val="24"/>
                <w:szCs w:val="24"/>
                <w:lang w:eastAsia="en-US"/>
              </w:rPr>
              <w:t xml:space="preserve">3</w:t>
            </w:r>
            <w:r/>
          </w:p>
        </w:tc>
      </w:tr>
      <w:tr>
        <w:trPr>
          <w:jc w:val="center"/>
          <w:trHeight w:val="20"/>
        </w:trPr>
        <w:tc>
          <w:tcPr>
            <w:tcW w:w="424"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cs="宋体"/>
                <w:sz w:val="24"/>
                <w:szCs w:val="24"/>
              </w:rPr>
              <w:t xml:space="preserve">7</w:t>
            </w:r>
            <w:r/>
          </w:p>
        </w:tc>
        <w:tc>
          <w:tcPr>
            <w:tcW w:w="771"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编制工作安排</w:t>
            </w:r>
            <w:r/>
          </w:p>
        </w:tc>
        <w:tc>
          <w:tcPr>
            <w:tcW w:w="3382" w:type="pct"/>
            <w:vAlign w:val="center"/>
            <w:textDirection w:val="lrTb"/>
            <w:noWrap w:val="false"/>
          </w:tcPr>
          <w:p>
            <w:pPr>
              <w:jc w:val="left"/>
              <w:spacing w:line="360" w:lineRule="auto"/>
              <w:widowControl/>
              <w:rPr>
                <w:rFonts w:ascii="宋体" w:hAnsi="宋体" w:eastAsia="宋体" w:cs="宋体"/>
                <w:sz w:val="24"/>
                <w:szCs w:val="24"/>
              </w:rPr>
            </w:pPr>
            <w:r/>
            <w:bookmarkStart w:id="375" w:name="OLE_LINK78"/>
            <w:r/>
            <w:bookmarkStart w:id="376" w:name="OLE_LINK79"/>
            <w:r>
              <w:rPr>
                <w:rFonts w:hint="eastAsia" w:ascii="宋体" w:hAnsi="宋体" w:eastAsia="宋体" w:cs="宋体"/>
                <w:sz w:val="24"/>
                <w:szCs w:val="24"/>
              </w:rPr>
              <w:t xml:space="preserve">根据投标人针对本项目划定编制工作安排进行评定：编制工作安排明确、节点清晰的得3分；编制工作安排含糊，节点模糊的得1.5分，未作说明的得本项不得分。</w:t>
            </w:r>
            <w:bookmarkEnd w:id="375"/>
            <w:r/>
            <w:bookmarkEnd w:id="376"/>
            <w:r/>
            <w:r/>
          </w:p>
        </w:tc>
        <w:tc>
          <w:tcPr>
            <w:tcW w:w="423"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3</w:t>
            </w:r>
            <w:r/>
          </w:p>
        </w:tc>
      </w:tr>
      <w:tr>
        <w:trPr>
          <w:jc w:val="center"/>
          <w:trHeight w:val="20"/>
        </w:trPr>
        <w:tc>
          <w:tcPr>
            <w:tcW w:w="424"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cs="宋体"/>
                <w:sz w:val="24"/>
                <w:szCs w:val="24"/>
              </w:rPr>
              <w:t xml:space="preserve">8</w:t>
            </w:r>
            <w:r/>
          </w:p>
        </w:tc>
        <w:tc>
          <w:tcPr>
            <w:tcW w:w="771"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服务保障措施</w:t>
            </w:r>
            <w:r/>
          </w:p>
        </w:tc>
        <w:tc>
          <w:tcPr>
            <w:tcW w:w="3382" w:type="pct"/>
            <w:vAlign w:val="center"/>
            <w:textDirection w:val="lrTb"/>
            <w:noWrap w:val="false"/>
          </w:tcPr>
          <w:p>
            <w:pPr>
              <w:jc w:val="left"/>
              <w:spacing w:line="360" w:lineRule="auto"/>
              <w:widowControl/>
              <w:rPr>
                <w:rFonts w:ascii="宋体" w:hAnsi="宋体" w:eastAsia="宋体" w:cs="宋体"/>
                <w:sz w:val="24"/>
                <w:szCs w:val="24"/>
              </w:rPr>
            </w:pPr>
            <w:r/>
            <w:bookmarkStart w:id="377" w:name="OLE_LINK80"/>
            <w:r/>
            <w:bookmarkStart w:id="378" w:name="OLE_LINK81"/>
            <w:r>
              <w:rPr>
                <w:rFonts w:hint="eastAsia" w:ascii="宋体" w:hAnsi="宋体" w:eastAsia="宋体" w:cs="宋体"/>
                <w:sz w:val="24"/>
                <w:szCs w:val="24"/>
              </w:rPr>
              <w:t xml:space="preserve">根据投标人针对本项目提供的服务保障措施进行综合评定：服务措施完善，服务过程中能很好安排人员做好技术交底及咨询服务工作的得3分；措施内容含糊、有所欠缺的得1.5分，未作说明的得本项不得分。</w:t>
            </w:r>
            <w:bookmarkEnd w:id="377"/>
            <w:r/>
            <w:bookmarkEnd w:id="378"/>
            <w:r/>
            <w:r/>
          </w:p>
        </w:tc>
        <w:tc>
          <w:tcPr>
            <w:tcW w:w="423" w:type="pct"/>
            <w:vAlign w:val="center"/>
            <w:textDirection w:val="lrTb"/>
            <w:noWrap w:val="false"/>
          </w:tcPr>
          <w:p>
            <w:pPr>
              <w:jc w:val="center"/>
              <w:spacing w:line="360" w:lineRule="auto"/>
              <w:rPr>
                <w:rFonts w:ascii="宋体" w:hAnsi="宋体" w:eastAsia="宋体" w:cs="宋体"/>
                <w:sz w:val="24"/>
                <w:szCs w:val="24"/>
                <w:lang w:eastAsia="en-US"/>
              </w:rPr>
            </w:pPr>
            <w:r>
              <w:rPr>
                <w:rFonts w:hint="eastAsia" w:ascii="宋体" w:hAnsi="宋体" w:eastAsia="宋体" w:cs="宋体"/>
                <w:sz w:val="24"/>
                <w:szCs w:val="24"/>
                <w:lang w:eastAsia="en-US"/>
              </w:rPr>
              <w:t xml:space="preserve">3</w:t>
            </w:r>
            <w:r/>
          </w:p>
        </w:tc>
      </w:tr>
      <w:tr>
        <w:trPr>
          <w:jc w:val="center"/>
          <w:trHeight w:val="20"/>
        </w:trPr>
        <w:tc>
          <w:tcPr>
            <w:tcW w:w="424"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cs="宋体"/>
                <w:sz w:val="24"/>
                <w:szCs w:val="24"/>
              </w:rPr>
              <w:t xml:space="preserve">9</w:t>
            </w:r>
            <w:r/>
          </w:p>
        </w:tc>
        <w:tc>
          <w:tcPr>
            <w:tcW w:w="771"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安全保证措施</w:t>
            </w:r>
            <w:r/>
          </w:p>
        </w:tc>
        <w:tc>
          <w:tcPr>
            <w:tcW w:w="3382" w:type="pct"/>
            <w:vAlign w:val="center"/>
            <w:textDirection w:val="lrTb"/>
            <w:noWrap w:val="false"/>
          </w:tcPr>
          <w:p>
            <w:pPr>
              <w:jc w:val="left"/>
              <w:spacing w:line="360" w:lineRule="auto"/>
              <w:widowControl/>
              <w:rPr>
                <w:rFonts w:ascii="宋体" w:hAnsi="宋体" w:eastAsia="宋体" w:cs="宋体"/>
                <w:sz w:val="24"/>
                <w:szCs w:val="24"/>
              </w:rPr>
            </w:pPr>
            <w:r/>
            <w:bookmarkStart w:id="379" w:name="OLE_LINK82"/>
            <w:r/>
            <w:bookmarkStart w:id="380" w:name="OLE_LINK83"/>
            <w:r>
              <w:rPr>
                <w:rFonts w:hint="eastAsia" w:ascii="宋体" w:hAnsi="宋体" w:eastAsia="宋体" w:cs="宋体"/>
                <w:sz w:val="24"/>
                <w:szCs w:val="24"/>
              </w:rPr>
              <w:t xml:space="preserve">根据投标人针对本项目提供的安全保证措施进行综合评定：内容完善、措施切实可行、实用的得3分；保障措施简略，合理性和可行性有所欠缺的得1.5分，未作说明的得本项不得分。</w:t>
            </w:r>
            <w:bookmarkEnd w:id="379"/>
            <w:r/>
            <w:bookmarkEnd w:id="380"/>
            <w:r/>
            <w:r/>
          </w:p>
        </w:tc>
        <w:tc>
          <w:tcPr>
            <w:tcW w:w="423" w:type="pct"/>
            <w:vAlign w:val="center"/>
            <w:textDirection w:val="lrTb"/>
            <w:noWrap w:val="false"/>
          </w:tcPr>
          <w:p>
            <w:pPr>
              <w:jc w:val="center"/>
              <w:spacing w:line="360" w:lineRule="auto"/>
              <w:rPr>
                <w:rFonts w:ascii="宋体" w:hAnsi="宋体" w:eastAsia="宋体" w:cs="宋体"/>
                <w:sz w:val="24"/>
                <w:szCs w:val="24"/>
                <w:lang w:eastAsia="en-US"/>
              </w:rPr>
            </w:pPr>
            <w:r>
              <w:rPr>
                <w:rFonts w:hint="eastAsia" w:ascii="宋体" w:hAnsi="宋体" w:eastAsia="宋体" w:cs="宋体"/>
                <w:sz w:val="24"/>
                <w:szCs w:val="24"/>
                <w:lang w:eastAsia="en-US"/>
              </w:rPr>
              <w:t xml:space="preserve">3</w:t>
            </w:r>
            <w:r/>
          </w:p>
        </w:tc>
      </w:tr>
      <w:tr>
        <w:trPr>
          <w:jc w:val="center"/>
          <w:trHeight w:val="20"/>
        </w:trPr>
        <w:tc>
          <w:tcPr>
            <w:tcW w:w="424"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cs="宋体"/>
                <w:sz w:val="24"/>
                <w:szCs w:val="24"/>
              </w:rPr>
              <w:t xml:space="preserve">10</w:t>
            </w:r>
            <w:r/>
          </w:p>
        </w:tc>
        <w:tc>
          <w:tcPr>
            <w:tcW w:w="771"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质量保障措施</w:t>
            </w:r>
            <w:r/>
          </w:p>
        </w:tc>
        <w:tc>
          <w:tcPr>
            <w:tcW w:w="3382" w:type="pct"/>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根据投标人针对本项目实施的质量保障措施进行评定：措施方案内容明确、完善的得3分；措施内容含糊、有所欠缺的得1.5分，未作说明的得本项不得分。</w:t>
            </w:r>
            <w:r/>
          </w:p>
        </w:tc>
        <w:tc>
          <w:tcPr>
            <w:tcW w:w="423" w:type="pct"/>
            <w:vAlign w:val="center"/>
            <w:textDirection w:val="lrTb"/>
            <w:noWrap w:val="false"/>
          </w:tcPr>
          <w:p>
            <w:pPr>
              <w:jc w:val="center"/>
              <w:spacing w:line="360" w:lineRule="auto"/>
              <w:rPr>
                <w:rFonts w:ascii="宋体" w:hAnsi="宋体" w:eastAsia="宋体" w:cs="宋体"/>
                <w:bCs/>
                <w:sz w:val="24"/>
                <w:szCs w:val="24"/>
                <w:lang w:eastAsia="en-US"/>
              </w:rPr>
            </w:pPr>
            <w:r>
              <w:rPr>
                <w:rFonts w:hint="eastAsia" w:ascii="宋体" w:hAnsi="宋体" w:eastAsia="宋体" w:cs="宋体"/>
                <w:sz w:val="24"/>
                <w:szCs w:val="24"/>
                <w:lang w:eastAsia="en-US"/>
              </w:rPr>
              <w:t xml:space="preserve">3</w:t>
            </w:r>
            <w:r/>
          </w:p>
        </w:tc>
      </w:tr>
      <w:tr>
        <w:trPr>
          <w:jc w:val="center"/>
          <w:trHeight w:val="20"/>
        </w:trPr>
        <w:tc>
          <w:tcPr>
            <w:tcW w:w="424"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1</w:t>
            </w:r>
            <w:r/>
          </w:p>
        </w:tc>
        <w:tc>
          <w:tcPr>
            <w:tcW w:w="771"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保密措施</w:t>
            </w:r>
            <w:r/>
          </w:p>
        </w:tc>
        <w:tc>
          <w:tcPr>
            <w:tcW w:w="3382" w:type="pct"/>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根据投标人针对本项目保密措施进行评定：保密措施科学合理，可行性强的得3分；保密措施可行性有所欠缺的得1.5分，未作说明的得本项不得分。</w:t>
            </w:r>
            <w:r/>
          </w:p>
        </w:tc>
        <w:tc>
          <w:tcPr>
            <w:tcW w:w="423" w:type="pct"/>
            <w:vAlign w:val="center"/>
            <w:textDirection w:val="lrTb"/>
            <w:noWrap w:val="false"/>
          </w:tcPr>
          <w:p>
            <w:pPr>
              <w:jc w:val="center"/>
              <w:spacing w:line="360" w:lineRule="auto"/>
              <w:rPr>
                <w:rFonts w:ascii="宋体" w:hAnsi="宋体" w:eastAsia="宋体" w:cs="宋体"/>
                <w:bCs/>
                <w:sz w:val="24"/>
                <w:szCs w:val="24"/>
                <w:lang w:eastAsia="en-US"/>
              </w:rPr>
            </w:pPr>
            <w:r>
              <w:rPr>
                <w:rFonts w:hint="eastAsia" w:ascii="宋体" w:hAnsi="宋体" w:eastAsia="宋体" w:cs="宋体"/>
                <w:sz w:val="24"/>
                <w:szCs w:val="24"/>
                <w:lang w:eastAsia="en-US"/>
              </w:rPr>
              <w:t xml:space="preserve">3</w:t>
            </w:r>
            <w:bookmarkEnd w:id="367"/>
            <w:r/>
            <w:r/>
          </w:p>
        </w:tc>
      </w:tr>
    </w:tbl>
    <w:p>
      <w:pPr>
        <w:ind w:firstLine="482"/>
        <w:spacing w:line="44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3</w:t>
      </w:r>
      <w:r>
        <w:rPr>
          <w:rFonts w:hint="eastAsia" w:ascii="Times New Roman" w:hAnsi="Times New Roman" w:eastAsia="宋体" w:cs="Times New Roman"/>
          <w:b/>
          <w:bCs/>
          <w:sz w:val="24"/>
          <w:szCs w:val="24"/>
        </w:rPr>
        <w:t xml:space="preserve">、人员配置</w:t>
      </w:r>
      <w:r>
        <w:rPr>
          <w:rFonts w:ascii="Times New Roman" w:hAnsi="Times New Roman" w:eastAsia="宋体" w:cs="Times New Roman"/>
          <w:b/>
          <w:bCs/>
          <w:sz w:val="24"/>
          <w:szCs w:val="24"/>
        </w:rPr>
        <w:t xml:space="preserve">21</w:t>
      </w:r>
      <w:r>
        <w:rPr>
          <w:rFonts w:hint="eastAsia" w:ascii="Times New Roman" w:hAnsi="Times New Roman" w:eastAsia="宋体" w:cs="Times New Roman"/>
          <w:b/>
          <w:bCs/>
          <w:sz w:val="24"/>
          <w:szCs w:val="24"/>
        </w:rPr>
        <w:t xml:space="preserve">分</w:t>
      </w:r>
      <w:r/>
    </w:p>
    <w:tbl>
      <w:tblPr>
        <w:tblW w:w="50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251"/>
        <w:gridCol w:w="1275"/>
        <w:gridCol w:w="7250"/>
        <w:gridCol w:w="713"/>
      </w:tblGrid>
      <w:tr>
        <w:trPr>
          <w:jc w:val="center"/>
          <w:trHeight w:val="20"/>
        </w:trPr>
        <w:tc>
          <w:tcPr>
            <w:tcW w:w="596" w:type="pct"/>
            <w:vAlign w:val="center"/>
            <w:textDirection w:val="lrTb"/>
            <w:noWrap w:val="false"/>
          </w:tcPr>
          <w:p>
            <w:pPr>
              <w:jc w:val="center"/>
              <w:spacing w:line="360" w:lineRule="auto"/>
              <w:rPr>
                <w:rFonts w:ascii="宋体" w:hAnsi="宋体" w:eastAsia="宋体" w:cs="宋体"/>
                <w:sz w:val="24"/>
                <w:szCs w:val="24"/>
                <w:lang w:eastAsia="en-US"/>
              </w:rPr>
            </w:pPr>
            <w:r>
              <w:rPr>
                <w:rFonts w:hint="eastAsia" w:ascii="宋体" w:hAnsi="宋体" w:eastAsia="宋体" w:cs="宋体"/>
                <w:sz w:val="24"/>
                <w:szCs w:val="24"/>
                <w:lang w:eastAsia="en-US"/>
              </w:rPr>
              <w:t xml:space="preserve">序号</w:t>
            </w:r>
            <w:r/>
          </w:p>
        </w:tc>
        <w:tc>
          <w:tcPr>
            <w:tcW w:w="608" w:type="pct"/>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b/>
                <w:bCs/>
                <w:sz w:val="24"/>
                <w:szCs w:val="24"/>
              </w:rPr>
              <w:t xml:space="preserve">评审因素</w:t>
            </w:r>
            <w:r/>
          </w:p>
        </w:tc>
        <w:tc>
          <w:tcPr>
            <w:tcW w:w="3456" w:type="pct"/>
            <w:vAlign w:val="center"/>
            <w:textDirection w:val="lrTb"/>
            <w:noWrap w:val="false"/>
          </w:tcPr>
          <w:p>
            <w:pPr>
              <w:spacing w:line="360" w:lineRule="auto"/>
              <w:widowControl/>
              <w:rPr>
                <w:rFonts w:ascii="宋体" w:hAnsi="宋体" w:eastAsia="宋体" w:cs="宋体"/>
                <w:sz w:val="24"/>
                <w:szCs w:val="24"/>
              </w:rPr>
            </w:pPr>
            <w:r>
              <w:rPr>
                <w:rFonts w:hint="eastAsia" w:ascii="宋体" w:hAnsi="宋体" w:eastAsia="宋体" w:cs="宋体"/>
                <w:b/>
                <w:bCs/>
                <w:sz w:val="24"/>
                <w:szCs w:val="24"/>
              </w:rPr>
              <w:t xml:space="preserve">评分标准</w:t>
            </w:r>
            <w:r/>
          </w:p>
        </w:tc>
        <w:tc>
          <w:tcPr>
            <w:tcW w:w="340"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eastAsia="en-US"/>
              </w:rPr>
              <w:t xml:space="preserve">分值</w:t>
            </w:r>
            <w:r/>
          </w:p>
        </w:tc>
      </w:tr>
      <w:tr>
        <w:trPr>
          <w:jc w:val="center"/>
          <w:trHeight w:val="20"/>
        </w:trPr>
        <w:tc>
          <w:tcPr>
            <w:tcW w:w="596" w:type="pct"/>
            <w:vAlign w:val="center"/>
            <w:textDirection w:val="lrTb"/>
            <w:noWrap w:val="false"/>
          </w:tcPr>
          <w:p>
            <w:pPr>
              <w:jc w:val="center"/>
              <w:spacing w:line="360" w:lineRule="auto"/>
              <w:rPr>
                <w:rFonts w:ascii="宋体" w:hAnsi="宋体" w:eastAsia="宋体" w:cs="宋体"/>
                <w:sz w:val="24"/>
                <w:szCs w:val="24"/>
                <w:lang w:eastAsia="en-US"/>
              </w:rPr>
            </w:pPr>
            <w:r>
              <w:rPr>
                <w:rFonts w:hint="eastAsia" w:ascii="宋体" w:hAnsi="宋体" w:eastAsia="宋体" w:cs="宋体"/>
                <w:sz w:val="24"/>
                <w:szCs w:val="24"/>
                <w:lang w:eastAsia="en-US"/>
              </w:rPr>
              <w:t xml:space="preserve">1</w:t>
            </w:r>
            <w:r/>
          </w:p>
        </w:tc>
        <w:tc>
          <w:tcPr>
            <w:tcW w:w="608" w:type="pct"/>
            <w:vAlign w:val="center"/>
            <w:textDirection w:val="lrTb"/>
            <w:noWrap w:val="false"/>
          </w:tcPr>
          <w:p>
            <w:pPr>
              <w:jc w:val="center"/>
              <w:spacing w:line="360" w:lineRule="auto"/>
              <w:rPr>
                <w:rFonts w:ascii="宋体" w:hAnsi="宋体" w:eastAsia="宋体" w:cs="宋体"/>
                <w:sz w:val="24"/>
                <w:szCs w:val="24"/>
                <w:lang w:eastAsia="en-US"/>
              </w:rPr>
            </w:pPr>
            <w:r>
              <w:rPr>
                <w:rFonts w:hint="eastAsia" w:ascii="宋体" w:hAnsi="宋体" w:eastAsia="宋体" w:cs="宋体"/>
                <w:sz w:val="24"/>
                <w:szCs w:val="24"/>
                <w:lang w:eastAsia="en-US"/>
              </w:rPr>
              <w:t xml:space="preserve">项目负责人</w:t>
            </w:r>
            <w:r/>
          </w:p>
        </w:tc>
        <w:tc>
          <w:tcPr>
            <w:tcW w:w="3456" w:type="pct"/>
            <w:vAlign w:val="center"/>
            <w:textDirection w:val="lrTb"/>
            <w:noWrap w:val="false"/>
          </w:tcPr>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1、项目负责人具备</w:t>
            </w:r>
            <w:r>
              <w:rPr>
                <w:rFonts w:ascii="宋体;SimSun" w:hAnsi="宋体;SimSun" w:eastAsia="宋体;SimSun" w:cs="宋体;SimSun"/>
                <w:sz w:val="24"/>
                <w:szCs w:val="24"/>
              </w:rPr>
              <w:t xml:space="preserve">有效期内的</w:t>
            </w:r>
            <w:r>
              <w:rPr>
                <w:rFonts w:hint="eastAsia" w:ascii="宋体" w:hAnsi="宋体" w:eastAsia="宋体" w:cs="宋体"/>
                <w:sz w:val="24"/>
                <w:szCs w:val="24"/>
              </w:rPr>
              <w:t xml:space="preserve">注册城乡规划师资格证书的得3分。</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2、项目负责人具备规划专业</w:t>
            </w:r>
            <w:r>
              <w:rPr>
                <w:rFonts w:hint="eastAsia" w:ascii="宋体" w:hAnsi="宋体" w:eastAsia="宋体" w:cs="宋体"/>
                <w:sz w:val="24"/>
                <w:szCs w:val="24"/>
              </w:rPr>
              <w:t xml:space="preserve">副高级工程师（及以上）</w:t>
            </w:r>
            <w:r>
              <w:rPr>
                <w:rFonts w:hint="eastAsia" w:ascii="宋体" w:hAnsi="宋体" w:eastAsia="宋体" w:cs="宋体"/>
                <w:sz w:val="24"/>
                <w:szCs w:val="24"/>
              </w:rPr>
              <w:t xml:space="preserve">职称的得2分。</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注：投标文件中须提供以上证书及投标人为其缴纳的近三个月任意一个月的社保证明，未提供或提供不全的不得分。</w:t>
            </w:r>
            <w:r/>
          </w:p>
        </w:tc>
        <w:tc>
          <w:tcPr>
            <w:tcW w:w="340" w:type="pct"/>
            <w:vAlign w:val="center"/>
            <w:textDirection w:val="lrTb"/>
            <w:noWrap w:val="false"/>
          </w:tcPr>
          <w:p>
            <w:pPr>
              <w:jc w:val="center"/>
              <w:spacing w:line="360" w:lineRule="auto"/>
              <w:rPr>
                <w:rFonts w:ascii="宋体" w:hAnsi="宋体" w:eastAsia="宋体" w:cs="宋体"/>
                <w:sz w:val="24"/>
                <w:szCs w:val="24"/>
                <w:lang w:eastAsia="en-US"/>
              </w:rPr>
            </w:pPr>
            <w:r>
              <w:rPr>
                <w:rFonts w:hint="eastAsia" w:ascii="宋体" w:hAnsi="宋体" w:eastAsia="宋体" w:cs="宋体"/>
                <w:sz w:val="24"/>
                <w:szCs w:val="24"/>
                <w:lang w:eastAsia="en-US"/>
              </w:rPr>
              <w:t xml:space="preserve">5</w:t>
            </w:r>
            <w:r/>
          </w:p>
        </w:tc>
      </w:tr>
      <w:tr>
        <w:trPr>
          <w:jc w:val="center"/>
          <w:trHeight w:val="20"/>
        </w:trPr>
        <w:tc>
          <w:tcPr>
            <w:tcW w:w="596" w:type="pct"/>
            <w:vAlign w:val="center"/>
            <w:textDirection w:val="lrTb"/>
            <w:noWrap w:val="false"/>
          </w:tcPr>
          <w:p>
            <w:pPr>
              <w:jc w:val="center"/>
              <w:spacing w:line="360" w:lineRule="auto"/>
              <w:rPr>
                <w:rFonts w:ascii="宋体" w:hAnsi="宋体" w:eastAsia="宋体" w:cs="宋体"/>
                <w:sz w:val="24"/>
                <w:szCs w:val="24"/>
                <w:lang w:eastAsia="en-US"/>
              </w:rPr>
            </w:pPr>
            <w:r>
              <w:rPr>
                <w:rFonts w:hint="eastAsia" w:ascii="宋体" w:hAnsi="宋体" w:eastAsia="宋体" w:cs="宋体"/>
                <w:sz w:val="24"/>
                <w:szCs w:val="24"/>
                <w:lang w:eastAsia="en-US"/>
              </w:rPr>
              <w:t xml:space="preserve">2</w:t>
            </w:r>
            <w:r/>
          </w:p>
        </w:tc>
        <w:tc>
          <w:tcPr>
            <w:tcW w:w="608" w:type="pct"/>
            <w:vAlign w:val="center"/>
            <w:textDirection w:val="lrTb"/>
            <w:noWrap w:val="false"/>
          </w:tcPr>
          <w:p>
            <w:pPr>
              <w:jc w:val="center"/>
              <w:spacing w:line="360" w:lineRule="auto"/>
              <w:rPr>
                <w:rFonts w:ascii="宋体" w:hAnsi="宋体" w:eastAsia="宋体" w:cs="宋体"/>
                <w:sz w:val="24"/>
                <w:szCs w:val="24"/>
                <w:lang w:eastAsia="en-US"/>
              </w:rPr>
            </w:pPr>
            <w:r>
              <w:rPr>
                <w:rFonts w:hint="eastAsia" w:ascii="宋体" w:hAnsi="宋体" w:eastAsia="宋体" w:cs="宋体"/>
                <w:sz w:val="24"/>
                <w:szCs w:val="24"/>
                <w:lang w:eastAsia="en-US"/>
              </w:rPr>
              <w:t xml:space="preserve">项目组成员</w:t>
            </w:r>
            <w:r/>
          </w:p>
        </w:tc>
        <w:tc>
          <w:tcPr>
            <w:tcW w:w="3456" w:type="pct"/>
            <w:vAlign w:val="center"/>
            <w:textDirection w:val="lrTb"/>
            <w:noWrap w:val="false"/>
          </w:tcPr>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1、本项目的技术人员（项目负责人除外）具备</w:t>
            </w:r>
            <w:r>
              <w:rPr>
                <w:rFonts w:ascii="宋体;SimSun" w:hAnsi="宋体;SimSun" w:eastAsia="宋体;SimSun" w:cs="宋体;SimSun"/>
                <w:sz w:val="24"/>
                <w:szCs w:val="24"/>
              </w:rPr>
              <w:t xml:space="preserve">有效期内的</w:t>
            </w:r>
            <w:r>
              <w:rPr>
                <w:rFonts w:hint="eastAsia" w:ascii="宋体" w:hAnsi="宋体" w:eastAsia="宋体" w:cs="宋体"/>
                <w:sz w:val="24"/>
                <w:szCs w:val="24"/>
              </w:rPr>
              <w:t xml:space="preserve">注册城乡规划师资格证书，有一人得</w:t>
            </w:r>
            <w:r>
              <w:rPr>
                <w:rFonts w:ascii="宋体" w:hAnsi="宋体" w:eastAsia="宋体" w:cs="宋体"/>
                <w:sz w:val="24"/>
                <w:szCs w:val="24"/>
              </w:rPr>
              <w:t xml:space="preserve">3</w:t>
            </w:r>
            <w:r>
              <w:rPr>
                <w:rFonts w:hint="eastAsia" w:ascii="宋体" w:hAnsi="宋体" w:eastAsia="宋体" w:cs="宋体"/>
                <w:sz w:val="24"/>
                <w:szCs w:val="24"/>
              </w:rPr>
              <w:t xml:space="preserve">分，本项最高得</w:t>
            </w:r>
            <w:r>
              <w:rPr>
                <w:rFonts w:ascii="宋体" w:hAnsi="宋体" w:eastAsia="宋体" w:cs="宋体"/>
                <w:sz w:val="24"/>
                <w:szCs w:val="24"/>
              </w:rPr>
              <w:t xml:space="preserve">6</w:t>
            </w:r>
            <w:r>
              <w:rPr>
                <w:rFonts w:hint="eastAsia" w:ascii="宋体" w:hAnsi="宋体" w:eastAsia="宋体" w:cs="宋体"/>
                <w:sz w:val="24"/>
                <w:szCs w:val="24"/>
              </w:rPr>
              <w:t xml:space="preserve">分。</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2、本项目的技术人员（项目负责人除外）具有城乡规划、土地管理、建筑设计、风景园林、道路与桥梁专业，每个专业</w:t>
            </w:r>
            <w:bookmarkStart w:id="381" w:name="OLE_LINK9"/>
            <w:r/>
            <w:bookmarkStart w:id="382" w:name="OLE_LINK10"/>
            <w:r>
              <w:rPr>
                <w:rFonts w:hint="eastAsia" w:ascii="宋体" w:hAnsi="宋体" w:eastAsia="宋体" w:cs="宋体"/>
                <w:sz w:val="24"/>
                <w:szCs w:val="24"/>
              </w:rPr>
              <w:t xml:space="preserve">副高级</w:t>
            </w:r>
            <w:r>
              <w:rPr>
                <w:rFonts w:hint="eastAsia" w:ascii="宋体" w:hAnsi="宋体" w:eastAsia="宋体" w:cs="宋体"/>
                <w:sz w:val="24"/>
                <w:szCs w:val="24"/>
              </w:rPr>
              <w:t xml:space="preserve">工程师</w:t>
            </w:r>
            <w:bookmarkEnd w:id="381"/>
            <w:r/>
            <w:bookmarkEnd w:id="382"/>
            <w:r>
              <w:rPr>
                <w:rFonts w:hint="eastAsia" w:ascii="宋体" w:hAnsi="宋体" w:eastAsia="宋体" w:cs="宋体"/>
                <w:sz w:val="24"/>
                <w:szCs w:val="24"/>
              </w:rPr>
              <w:t xml:space="preserve">（及以上）</w:t>
            </w:r>
            <w:r>
              <w:rPr>
                <w:rFonts w:hint="eastAsia" w:ascii="宋体" w:hAnsi="宋体" w:eastAsia="宋体" w:cs="宋体"/>
                <w:sz w:val="24"/>
                <w:szCs w:val="24"/>
              </w:rPr>
              <w:t xml:space="preserve">职称的得2分，</w:t>
            </w:r>
            <w:r>
              <w:rPr>
                <w:rFonts w:hint="eastAsia" w:ascii="宋体" w:hAnsi="宋体" w:eastAsia="宋体" w:cs="宋体"/>
                <w:sz w:val="24"/>
                <w:szCs w:val="24"/>
              </w:rPr>
              <w:t xml:space="preserve">每个</w:t>
            </w:r>
            <w:r>
              <w:rPr>
                <w:rFonts w:hint="eastAsia" w:ascii="宋体" w:hAnsi="宋体" w:eastAsia="宋体" w:cs="宋体"/>
                <w:sz w:val="24"/>
                <w:szCs w:val="24"/>
              </w:rPr>
              <w:t xml:space="preserve">专业</w:t>
            </w:r>
            <w:r>
              <w:rPr>
                <w:rFonts w:hint="eastAsia" w:ascii="宋体" w:hAnsi="宋体" w:eastAsia="宋体" w:cs="宋体"/>
                <w:sz w:val="24"/>
                <w:szCs w:val="24"/>
              </w:rPr>
              <w:t xml:space="preserve">工程师</w:t>
            </w:r>
            <w:r>
              <w:rPr>
                <w:rFonts w:hint="eastAsia" w:ascii="宋体" w:hAnsi="宋体" w:eastAsia="宋体" w:cs="宋体"/>
                <w:sz w:val="24"/>
                <w:szCs w:val="24"/>
              </w:rPr>
              <w:t xml:space="preserve">职称的得1分，本项最高得1</w:t>
            </w:r>
            <w:r>
              <w:rPr>
                <w:rFonts w:ascii="宋体" w:hAnsi="宋体" w:eastAsia="宋体" w:cs="宋体"/>
                <w:sz w:val="24"/>
                <w:szCs w:val="24"/>
              </w:rPr>
              <w:t xml:space="preserve">0</w:t>
            </w:r>
            <w:r>
              <w:rPr>
                <w:rFonts w:hint="eastAsia" w:ascii="宋体" w:hAnsi="宋体" w:eastAsia="宋体" w:cs="宋体"/>
                <w:sz w:val="24"/>
                <w:szCs w:val="24"/>
              </w:rPr>
              <w:t xml:space="preserve">分。就高计取。</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eastAsia="宋体" w:cs="宋体"/>
                <w:sz w:val="24"/>
                <w:szCs w:val="24"/>
              </w:rPr>
              <w:t xml:space="preserve">（1）</w:t>
            </w:r>
            <w:r>
              <w:rPr>
                <w:rFonts w:hint="eastAsia" w:ascii="宋体" w:hAnsi="宋体" w:eastAsia="宋体" w:cs="宋体"/>
                <w:sz w:val="24"/>
                <w:szCs w:val="24"/>
              </w:rPr>
              <w:t xml:space="preserve">投标文件中须提供以上证书等证明材料及投标人为其缴纳的近三个月任意一个月的社保证明，未提供或提供不全的不得分。</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（2）每个专业无法重复累计</w:t>
            </w:r>
            <w:r>
              <w:rPr>
                <w:rFonts w:hint="eastAsia" w:ascii="宋体" w:hAnsi="宋体" w:eastAsia="宋体" w:cs="宋体"/>
                <w:sz w:val="24"/>
                <w:szCs w:val="24"/>
              </w:rPr>
              <w:t xml:space="preserve">，每个专业仅限1人。</w:t>
            </w:r>
            <w:r/>
          </w:p>
        </w:tc>
        <w:tc>
          <w:tcPr>
            <w:tcW w:w="340" w:type="pct"/>
            <w:vAlign w:val="center"/>
            <w:textDirection w:val="lrTb"/>
            <w:noWrap w:val="false"/>
          </w:tcPr>
          <w:p>
            <w:pPr>
              <w:jc w:val="center"/>
              <w:spacing w:line="360" w:lineRule="auto"/>
              <w:rPr>
                <w:rFonts w:ascii="宋体" w:hAnsi="宋体" w:eastAsia="宋体" w:cs="宋体"/>
                <w:sz w:val="24"/>
                <w:szCs w:val="24"/>
                <w:lang w:eastAsia="en-US"/>
              </w:rPr>
            </w:pPr>
            <w:r>
              <w:rPr>
                <w:rFonts w:ascii="宋体" w:hAnsi="宋体" w:eastAsia="宋体" w:cs="宋体"/>
                <w:sz w:val="24"/>
                <w:szCs w:val="24"/>
                <w:lang w:eastAsia="en-US"/>
              </w:rPr>
              <w:t xml:space="preserve">16</w:t>
            </w:r>
            <w:r/>
          </w:p>
        </w:tc>
      </w:tr>
    </w:tbl>
    <w:p>
      <w:pPr>
        <w:ind w:firstLine="482"/>
        <w:spacing w:line="44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4</w:t>
      </w:r>
      <w:r>
        <w:rPr>
          <w:rFonts w:hint="eastAsia" w:ascii="Times New Roman" w:hAnsi="Times New Roman" w:eastAsia="宋体" w:cs="Times New Roman"/>
          <w:b/>
          <w:bCs/>
          <w:sz w:val="24"/>
          <w:szCs w:val="24"/>
        </w:rPr>
        <w:t xml:space="preserve">、企业实力</w:t>
      </w:r>
      <w:r>
        <w:rPr>
          <w:rFonts w:ascii="Times New Roman" w:hAnsi="Times New Roman" w:eastAsia="宋体" w:cs="Times New Roman"/>
          <w:b/>
          <w:bCs/>
          <w:sz w:val="24"/>
          <w:szCs w:val="24"/>
        </w:rPr>
        <w:t xml:space="preserve">16</w:t>
      </w:r>
      <w:r>
        <w:rPr>
          <w:rFonts w:hint="eastAsia" w:ascii="Times New Roman" w:hAnsi="Times New Roman" w:eastAsia="宋体" w:cs="Times New Roman"/>
          <w:b/>
          <w:bCs/>
          <w:sz w:val="24"/>
          <w:szCs w:val="24"/>
        </w:rPr>
        <w:t xml:space="preserve">分</w:t>
      </w:r>
      <w:r/>
    </w:p>
    <w:tbl>
      <w:tblPr>
        <w:tblW w:w="51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46"/>
        <w:gridCol w:w="1605"/>
        <w:gridCol w:w="7008"/>
        <w:gridCol w:w="883"/>
      </w:tblGrid>
      <w:tr>
        <w:trPr>
          <w:jc w:val="center"/>
          <w:trHeight w:val="20"/>
        </w:trPr>
        <w:tc>
          <w:tcPr>
            <w:tcW w:w="580" w:type="pct"/>
            <w:vAlign w:val="center"/>
            <w:textDirection w:val="lrTb"/>
            <w:noWrap w:val="false"/>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W w:w="747" w:type="pct"/>
            <w:vAlign w:val="center"/>
            <w:textDirection w:val="lrTb"/>
            <w:noWrap w:val="false"/>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评审因素</w:t>
            </w:r>
            <w:r/>
          </w:p>
        </w:tc>
        <w:tc>
          <w:tcPr>
            <w:tcW w:w="3261" w:type="pct"/>
            <w:vAlign w:val="center"/>
            <w:textDirection w:val="lrTb"/>
            <w:noWrap w:val="false"/>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评分标准</w:t>
            </w:r>
            <w:r/>
          </w:p>
        </w:tc>
        <w:tc>
          <w:tcPr>
            <w:tcW w:w="411" w:type="pct"/>
            <w:vAlign w:val="center"/>
            <w:textDirection w:val="lrTb"/>
            <w:noWrap w:val="false"/>
          </w:tcPr>
          <w:p>
            <w:pPr>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分值</w:t>
            </w:r>
            <w:r/>
          </w:p>
        </w:tc>
      </w:tr>
      <w:tr>
        <w:trPr>
          <w:jc w:val="center"/>
          <w:trHeight w:val="20"/>
        </w:trPr>
        <w:tc>
          <w:tcPr>
            <w:tcW w:w="580"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bookmarkStart w:id="383" w:name="_Hlk209427994"/>
            <w:r>
              <w:rPr>
                <w:rFonts w:hint="eastAsia" w:ascii="宋体" w:hAnsi="宋体" w:eastAsia="宋体" w:cs="宋体"/>
                <w:sz w:val="24"/>
                <w:szCs w:val="24"/>
              </w:rPr>
              <w:t xml:space="preserve">1</w:t>
            </w:r>
            <w:r/>
          </w:p>
        </w:tc>
        <w:tc>
          <w:tcPr>
            <w:tcW w:w="747"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企业业绩</w:t>
            </w:r>
            <w:r/>
          </w:p>
        </w:tc>
        <w:tc>
          <w:tcPr>
            <w:tcW w:w="3261" w:type="pct"/>
            <w:vAlign w:val="center"/>
            <w:textDirection w:val="lrTb"/>
            <w:noWrap w:val="false"/>
          </w:tcPr>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1、投标人2022年1月1日（以合同签订日期为准）起至今，具有承接开发边界内详细规划编制项目业绩的，每提供一项得</w:t>
            </w:r>
            <w:r>
              <w:rPr>
                <w:rFonts w:ascii="宋体" w:hAnsi="宋体" w:eastAsia="宋体" w:cs="宋体"/>
                <w:sz w:val="24"/>
                <w:szCs w:val="24"/>
              </w:rPr>
              <w:t xml:space="preserve">1</w:t>
            </w:r>
            <w:r>
              <w:rPr>
                <w:rFonts w:hint="eastAsia" w:ascii="宋体" w:hAnsi="宋体" w:eastAsia="宋体" w:cs="宋体"/>
                <w:sz w:val="24"/>
                <w:szCs w:val="24"/>
              </w:rPr>
              <w:t xml:space="preserve">分，最多得</w:t>
            </w:r>
            <w:r>
              <w:rPr>
                <w:rFonts w:ascii="宋体" w:hAnsi="宋体" w:eastAsia="宋体" w:cs="宋体"/>
                <w:sz w:val="24"/>
                <w:szCs w:val="24"/>
              </w:rPr>
              <w:t xml:space="preserve">2</w:t>
            </w:r>
            <w:r>
              <w:rPr>
                <w:rFonts w:hint="eastAsia" w:ascii="宋体" w:hAnsi="宋体" w:eastAsia="宋体" w:cs="宋体"/>
                <w:sz w:val="24"/>
                <w:szCs w:val="24"/>
              </w:rPr>
              <w:t xml:space="preserve">分。</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2、投标人2022年1月1日（以合同签订日期为准）起至今，具有承接街区空间品质提升类规划编制项目业绩的，每提供一项得</w:t>
            </w:r>
            <w:r>
              <w:rPr>
                <w:rFonts w:ascii="宋体" w:hAnsi="宋体" w:eastAsia="宋体" w:cs="宋体"/>
                <w:sz w:val="24"/>
                <w:szCs w:val="24"/>
              </w:rPr>
              <w:t xml:space="preserve">1</w:t>
            </w:r>
            <w:r>
              <w:rPr>
                <w:rFonts w:hint="eastAsia" w:ascii="宋体" w:hAnsi="宋体" w:eastAsia="宋体" w:cs="宋体"/>
                <w:sz w:val="24"/>
                <w:szCs w:val="24"/>
              </w:rPr>
              <w:t xml:space="preserve">分，最多得</w:t>
            </w:r>
            <w:r>
              <w:rPr>
                <w:rFonts w:ascii="宋体" w:hAnsi="宋体" w:eastAsia="宋体" w:cs="宋体"/>
                <w:sz w:val="24"/>
                <w:szCs w:val="24"/>
              </w:rPr>
              <w:t xml:space="preserve">2</w:t>
            </w:r>
            <w:r>
              <w:rPr>
                <w:rFonts w:hint="eastAsia" w:ascii="宋体" w:hAnsi="宋体" w:eastAsia="宋体" w:cs="宋体"/>
                <w:sz w:val="24"/>
                <w:szCs w:val="24"/>
              </w:rPr>
              <w:t xml:space="preserve">分。</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3、投标人2022年1月1日（以合同签订日期为准）起至今，具有承接产业园规划编制项目业绩的，每提供一项得2分，最多得4分。</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注：投标文件中须提供上述业绩相关合同扫描件（包括合同首页、标的内容所在页、签字盖章页），未按要求提供的本项不得分。</w:t>
            </w:r>
            <w:r/>
          </w:p>
        </w:tc>
        <w:tc>
          <w:tcPr>
            <w:tcW w:w="411"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t xml:space="preserve">8</w:t>
            </w:r>
            <w:r/>
          </w:p>
        </w:tc>
      </w:tr>
      <w:tr>
        <w:trPr>
          <w:jc w:val="center"/>
          <w:trHeight w:val="20"/>
        </w:trPr>
        <w:tc>
          <w:tcPr>
            <w:tcW w:w="580" w:type="pct"/>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2</w:t>
            </w:r>
            <w:r/>
          </w:p>
        </w:tc>
        <w:tc>
          <w:tcPr>
            <w:tcW w:w="747" w:type="pct"/>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商务条件响应性</w:t>
            </w:r>
            <w:r/>
          </w:p>
        </w:tc>
        <w:tc>
          <w:tcPr>
            <w:tcW w:w="3261" w:type="pct"/>
            <w:vAlign w:val="center"/>
            <w:textDirection w:val="lrTb"/>
            <w:noWrap w:val="false"/>
          </w:tcPr>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投标人对采购文件中合同条款等商务条件完全响应的得8分；有负偏离的，每条扣</w:t>
            </w:r>
            <w:r>
              <w:rPr>
                <w:rFonts w:ascii="宋体" w:hAnsi="宋体" w:eastAsia="宋体" w:cs="宋体"/>
                <w:sz w:val="24"/>
                <w:szCs w:val="24"/>
              </w:rPr>
              <w:t xml:space="preserve">0.5</w:t>
            </w:r>
            <w:r>
              <w:rPr>
                <w:rFonts w:hint="eastAsia" w:ascii="宋体" w:hAnsi="宋体" w:eastAsia="宋体" w:cs="宋体"/>
                <w:sz w:val="24"/>
                <w:szCs w:val="24"/>
              </w:rPr>
              <w:t xml:space="preserve">分。</w:t>
            </w:r>
            <w:r/>
          </w:p>
        </w:tc>
        <w:tc>
          <w:tcPr>
            <w:tcW w:w="411"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8</w:t>
            </w:r>
            <w:bookmarkEnd w:id="383"/>
            <w:r/>
            <w:r/>
          </w:p>
        </w:tc>
      </w:tr>
    </w:tbl>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落实政府采购政策需满足的资格要求</w:t>
      </w:r>
      <w:r>
        <w:rPr>
          <w:rFonts w:ascii="Calibri" w:hAnsi="Calibri" w:eastAsia="宋体" w:cs="Times New Roman"/>
          <w:sz w:val="24"/>
          <w:szCs w:val="24"/>
        </w:rPr>
        <w:t xml:space="preserve">：</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）本项目专门面向中小企业采购，所属行业为</w:t>
      </w:r>
      <w:r>
        <w:rPr>
          <w:rFonts w:hint="eastAsia" w:ascii="Times New Roman" w:hAnsi="Times New Roman" w:eastAsia="宋体" w:cs="Times New Roman"/>
          <w:b/>
          <w:sz w:val="24"/>
          <w:szCs w:val="24"/>
        </w:rPr>
        <w:t xml:space="preserve">其他未列明行业</w:t>
      </w:r>
      <w:r>
        <w:rPr>
          <w:rFonts w:ascii="Calibri" w:hAnsi="Calibri" w:eastAsia="宋体" w:cs="Times New Roman"/>
          <w:b/>
          <w:bCs/>
          <w:sz w:val="24"/>
          <w:szCs w:val="24"/>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2</w:t>
      </w:r>
      <w:r>
        <w:rPr>
          <w:rFonts w:ascii="Calibri" w:hAnsi="Calibri" w:eastAsia="宋体" w:cs="Times New Roman"/>
          <w:sz w:val="24"/>
          <w:szCs w:val="24"/>
        </w:rPr>
        <w:t xml:space="preserve">）在投标文件中须提供《中小企业声明函》。（填报严格按工信部联企业〔</w:t>
      </w:r>
      <w:r>
        <w:rPr>
          <w:rFonts w:ascii="Calibri" w:hAnsi="Calibri" w:eastAsia="宋体" w:cs="Times New Roman"/>
          <w:sz w:val="24"/>
          <w:szCs w:val="24"/>
        </w:rPr>
        <w:t xml:space="preserve">2011</w:t>
      </w:r>
      <w:r>
        <w:rPr>
          <w:rFonts w:ascii="Calibri" w:hAnsi="Calibri" w:eastAsia="宋体" w:cs="Times New Roman"/>
          <w:sz w:val="24"/>
          <w:szCs w:val="24"/>
        </w:rPr>
        <w:t xml:space="preserve">〕</w:t>
      </w:r>
      <w:r>
        <w:rPr>
          <w:rFonts w:ascii="Calibri" w:hAnsi="Calibri" w:eastAsia="宋体" w:cs="Times New Roman"/>
          <w:sz w:val="24"/>
          <w:szCs w:val="24"/>
        </w:rPr>
        <w:t xml:space="preserve">300</w:t>
      </w:r>
      <w:r>
        <w:rPr>
          <w:rFonts w:ascii="Calibri" w:hAnsi="Calibri" w:eastAsia="宋体" w:cs="Times New Roman"/>
          <w:sz w:val="24"/>
          <w:szCs w:val="24"/>
        </w:rPr>
        <w:t xml:space="preserve">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3</w:t>
      </w:r>
      <w:r>
        <w:rPr>
          <w:rFonts w:ascii="Calibri" w:hAnsi="Calibri" w:eastAsia="宋体" w:cs="Times New Roman"/>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w:t>
      </w:r>
      <w:r>
        <w:rPr>
          <w:rFonts w:hint="eastAsia" w:ascii="Calibri" w:hAnsi="Calibri" w:eastAsia="宋体" w:cs="Times New Roman"/>
          <w:sz w:val="24"/>
        </w:rPr>
        <w:t xml:space="preserve">4</w:t>
      </w:r>
      <w:r>
        <w:rPr>
          <w:rFonts w:hint="eastAsia" w:ascii="Calibri" w:hAnsi="Calibri" w:eastAsia="宋体" w:cs="Times New Roman"/>
          <w:sz w:val="24"/>
        </w:rPr>
        <w:t xml:space="preserve">）享受政府采购支持政策的残疾人福利性单位应当同时满足以下条件：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w:t>
      </w:r>
      <w:r>
        <w:rPr>
          <w:rFonts w:hint="eastAsia" w:ascii="Calibri" w:hAnsi="Calibri" w:eastAsia="宋体" w:cs="Times New Roman"/>
          <w:sz w:val="24"/>
        </w:rPr>
        <w:t xml:space="preserve">25%</w:t>
      </w:r>
      <w:r>
        <w:rPr>
          <w:rFonts w:hint="eastAsia" w:ascii="Calibri" w:hAnsi="Calibri" w:eastAsia="宋体" w:cs="Times New Roman"/>
          <w:sz w:val="24"/>
        </w:rPr>
        <w:t xml:space="preserve">（含</w:t>
      </w:r>
      <w:r>
        <w:rPr>
          <w:rFonts w:hint="eastAsia" w:ascii="Calibri" w:hAnsi="Calibri" w:eastAsia="宋体" w:cs="Times New Roman"/>
          <w:sz w:val="24"/>
        </w:rPr>
        <w:t xml:space="preserve">25%</w:t>
      </w:r>
      <w:r>
        <w:rPr>
          <w:rFonts w:hint="eastAsia" w:ascii="Calibri" w:hAnsi="Calibri" w:eastAsia="宋体" w:cs="Times New Roman"/>
          <w:sz w:val="24"/>
        </w:rPr>
        <w:t xml:space="preserve">），并且安置的残疾人人数不少于</w:t>
      </w:r>
      <w:r>
        <w:rPr>
          <w:rFonts w:hint="eastAsia" w:ascii="Calibri" w:hAnsi="Calibri" w:eastAsia="宋体" w:cs="Times New Roman"/>
          <w:sz w:val="24"/>
        </w:rPr>
        <w:t xml:space="preserve">10</w:t>
      </w:r>
      <w:r>
        <w:rPr>
          <w:rFonts w:hint="eastAsia" w:ascii="Calibri" w:hAnsi="Calibri" w:eastAsia="宋体" w:cs="Times New Roman"/>
          <w:sz w:val="24"/>
        </w:rPr>
        <w:t xml:space="preserve">人（含</w:t>
      </w:r>
      <w:r>
        <w:rPr>
          <w:rFonts w:hint="eastAsia" w:ascii="Calibri" w:hAnsi="Calibri" w:eastAsia="宋体" w:cs="Times New Roman"/>
          <w:sz w:val="24"/>
        </w:rPr>
        <w:t xml:space="preserve">10</w:t>
      </w:r>
      <w:r>
        <w:rPr>
          <w:rFonts w:hint="eastAsia" w:ascii="Calibri" w:hAnsi="Calibri" w:eastAsia="宋体" w:cs="Times New Roman"/>
          <w:sz w:val="24"/>
        </w:rPr>
        <w:t xml:space="preserve">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前款所称残疾人是指法定劳动年龄内，持有《中华人民共和国残疾人证》或者《中华人民共和国残疾军人证（</w:t>
      </w:r>
      <w:r>
        <w:rPr>
          <w:rFonts w:hint="eastAsia" w:ascii="Calibri" w:hAnsi="Calibri" w:eastAsia="宋体" w:cs="Times New Roman"/>
          <w:sz w:val="24"/>
        </w:rPr>
        <w:t xml:space="preserve">1</w:t>
      </w:r>
      <w:r>
        <w:rPr>
          <w:rFonts w:hint="eastAsia" w:ascii="Calibri" w:hAnsi="Calibri" w:eastAsia="宋体" w:cs="Times New Roman"/>
          <w:sz w:val="24"/>
        </w:rPr>
        <w:t xml:space="preserve">至</w:t>
      </w:r>
      <w:r>
        <w:rPr>
          <w:rFonts w:hint="eastAsia" w:ascii="Calibri" w:hAnsi="Calibri" w:eastAsia="宋体" w:cs="Times New Roman"/>
          <w:sz w:val="24"/>
        </w:rPr>
        <w:t xml:space="preserve">8</w:t>
      </w:r>
      <w:r>
        <w:rPr>
          <w:rFonts w:hint="eastAsia" w:ascii="Calibri" w:hAnsi="Calibri" w:eastAsia="宋体" w:cs="Times New Roman"/>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5</w:t>
      </w:r>
      <w:r>
        <w:rPr>
          <w:rFonts w:ascii="Calibri" w:hAnsi="Calibri" w:eastAsia="宋体" w:cs="Times New Roman"/>
          <w:sz w:val="24"/>
          <w:szCs w:val="24"/>
        </w:rPr>
        <w:t xml:space="preserve">）中标、成交供应商为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480"/>
        <w:spacing w:line="460" w:lineRule="exact"/>
        <w:rPr>
          <w:rFonts w:ascii="Calibri" w:hAnsi="Calibri" w:eastAsia="宋体" w:cs="Times New Roman"/>
          <w:sz w:val="24"/>
        </w:rPr>
      </w:pPr>
      <w:r>
        <w:rPr>
          <w:rFonts w:ascii="Calibri" w:hAnsi="Calibri" w:eastAsia="宋体" w:cs="Times New Roman"/>
          <w:sz w:val="24"/>
        </w:rPr>
        <w:t xml:space="preserve">2</w:t>
      </w:r>
      <w:r>
        <w:rPr>
          <w:rFonts w:hint="eastAsia" w:ascii="Calibri" w:hAnsi="Calibri" w:eastAsia="宋体" w:cs="Times New Roman"/>
          <w:sz w:val="24"/>
        </w:rPr>
        <w:t xml:space="preserve">.</w:t>
      </w:r>
      <w:r>
        <w:rPr>
          <w:rFonts w:ascii="Calibri" w:hAnsi="Calibri" w:eastAsia="宋体" w:cs="Times New Roman"/>
          <w:sz w:val="24"/>
        </w:rPr>
        <w:t xml:space="preserve">节能产品、环境标志产品</w:t>
      </w:r>
      <w:r>
        <w:rPr>
          <w:rFonts w:hint="eastAsia" w:ascii="Calibri" w:hAnsi="Calibri" w:eastAsia="宋体" w:cs="Times New Roman"/>
          <w:sz w:val="24"/>
        </w:rPr>
        <w:t xml:space="preserve">：</w:t>
      </w:r>
      <w:r/>
    </w:p>
    <w:p>
      <w:pPr>
        <w:ind w:firstLine="480"/>
        <w:spacing w:line="460" w:lineRule="exact"/>
        <w:rPr>
          <w:rFonts w:ascii="宋体" w:hAnsi="宋体" w:eastAsia="宋体" w:cs="Times New Roman"/>
          <w:sz w:val="24"/>
        </w:rPr>
      </w:pPr>
      <w:r>
        <w:rPr>
          <w:rFonts w:ascii="宋体" w:hAnsi="宋体" w:eastAsia="宋体" w:cs="Times New Roman"/>
          <w:sz w:val="24"/>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firstLine="482"/>
        <w:spacing w:line="440" w:lineRule="exact"/>
        <w:rPr>
          <w:rFonts w:ascii="宋体" w:hAnsi="宋体" w:eastAsia="宋体" w:cs="Times New Roman"/>
          <w:b/>
          <w:bCs/>
          <w:sz w:val="24"/>
          <w:szCs w:val="28"/>
        </w:rPr>
      </w:pPr>
      <w:r>
        <w:rPr>
          <w:rFonts w:ascii="宋体" w:hAnsi="宋体" w:eastAsia="宋体" w:cs="Times New Roman"/>
          <w:b/>
          <w:bCs/>
          <w:sz w:val="24"/>
          <w:szCs w:val="28"/>
        </w:rPr>
        <w:t xml:space="preserve">投标产品为政府强制采购产品，投标人需提供具有国家确定的认证机构出具的、处于有效期之内的认证证书（及附件）；或提供中国政府采购网（www.ccgp.gov.cn）查询获证产品截图以及对应的投标产品的品牌、规格型号，如投标人未提供或采购人未查询到强制采购产品相关信息，将视为未实质性响应。</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.商品包装环保要求：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（1）商品包装层数不得超过 3 层，空隙率不大于 40%；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（2）商品包装尽可能使用单一材质的包装材料，如因功能需求必需使用不同材质，不同材质间应便于分离；</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（3）商品包装中铅、汞、镉、六价铬的总含量应不大于100mg/kg；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（4）商品包装印刷使用的油墨中挥发性有机化合物(VOCs)含量应不大于 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（5）塑料材质商品包装上呈现的印刷颜色不得超过 6 色；</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（6）纸质商品包装应使用 75%以上的可再生纤维原料生产；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（7）木质商品包装的原料应来源于可持续性森林。</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.快递包装环保要求：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（1）快递包装中重金属（铅、汞、镉、六价铬）总量应不大于 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（2）快递包装印刷使用的油墨中不应添加邻苯二甲酸酯，其挥发性有机化合物(VOCs)含量应不大于5%（以重量计）；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（3）快递包装中使用纸基材的包装材料，纸基材中的有机氯的含量应不大于 150 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（5）快递中使用的塑料包装袋不得使用聚氯乙烯作为原料，且原料应为单一材质制成，生物分解率大于60%；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（6）快递中使用的充气类填充物不得使用聚氯乙烯作为 原料，且原料为单一材质制成，生物分解率大于60%；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（7）快递中使用的集装袋应为单一材质制成，其重复使用次数应不小于 80 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（8）快递中应使用幅宽不大于45mm 的生物降解胶带；</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（9）快递包装中不得使用溶剂型胶粘剂；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（11）快递应使用电子面单；</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（12）直接使用商品包装作为快递包装的商品，其商品包装满足《商品包装政府采购需求标准（试行）》即可；</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（13）快递包装产品质量和封装方式应符合相关国家或行业标准技术指标要求。</w:t>
      </w:r>
      <w:r/>
    </w:p>
    <w:p>
      <w:pPr>
        <w:ind w:firstLine="1084"/>
        <w:rPr>
          <w:rFonts w:ascii="Times New Roman" w:hAnsi="Times New Roman" w:eastAsia="宋体" w:cs="Times New Roman"/>
          <w:szCs w:val="21"/>
        </w:rPr>
      </w:pPr>
      <w:r>
        <w:rPr>
          <w:rFonts w:ascii="宋体" w:hAnsi="宋体" w:eastAsia="宋体" w:cs="Times New Roman"/>
          <w:b/>
          <w:sz w:val="36"/>
          <w:szCs w:val="21"/>
        </w:rPr>
        <w:br w:type="page" w:clear="all"/>
      </w:r>
      <w:r/>
    </w:p>
    <w:p>
      <w:pPr>
        <w:jc w:val="center"/>
        <w:rPr>
          <w:rFonts w:ascii="宋体" w:hAnsi="宋体" w:eastAsia="宋体" w:cs="Times New Roman"/>
          <w:b/>
          <w:sz w:val="44"/>
          <w:szCs w:val="44"/>
        </w:rPr>
        <w:outlineLvl w:val="0"/>
      </w:pPr>
      <w:r/>
      <w:bookmarkStart w:id="384" w:name="_Toc163508397"/>
      <w:r/>
      <w:bookmarkStart w:id="385" w:name="_Toc163508322"/>
      <w:r/>
      <w:bookmarkStart w:id="386" w:name="_Toc216364610"/>
      <w:r>
        <w:rPr>
          <w:rFonts w:hint="eastAsia" w:ascii="宋体" w:hAnsi="宋体" w:eastAsia="宋体" w:cs="Times New Roman"/>
          <w:b/>
          <w:sz w:val="44"/>
          <w:szCs w:val="44"/>
        </w:rPr>
        <w:t xml:space="preserve">第六章  投标</w:t>
      </w:r>
      <w:bookmarkEnd w:id="334"/>
      <w:r/>
      <w:bookmarkEnd w:id="335"/>
      <w:r/>
      <w:bookmarkEnd w:id="336"/>
      <w:r>
        <w:rPr>
          <w:rFonts w:hint="eastAsia" w:ascii="宋体" w:hAnsi="宋体" w:eastAsia="宋体" w:cs="Times New Roman"/>
          <w:b/>
          <w:sz w:val="44"/>
          <w:szCs w:val="44"/>
        </w:rPr>
        <w:t xml:space="preserve">文件格式</w:t>
      </w:r>
      <w:bookmarkEnd w:id="384"/>
      <w:r/>
      <w:bookmarkEnd w:id="385"/>
      <w:r/>
      <w:bookmarkEnd w:id="386"/>
      <w:r>
        <w:rPr>
          <w:rFonts w:hint="eastAsia" w:ascii="宋体" w:hAnsi="宋体" w:eastAsia="宋体" w:cs="Times New Roman"/>
          <w:b/>
          <w:sz w:val="44"/>
          <w:szCs w:val="44"/>
        </w:rPr>
        <w:t xml:space="preserve"> </w:t>
      </w:r>
      <w:r/>
    </w:p>
    <w:p>
      <w:pPr>
        <w:jc w:val="center"/>
        <w:rPr>
          <w:rFonts w:ascii="宋体" w:hAnsi="宋体" w:eastAsia="宋体" w:cs="Times New Roman"/>
          <w:b/>
          <w:sz w:val="72"/>
          <w:szCs w:val="21"/>
        </w:rPr>
      </w:pPr>
      <w:r/>
      <w:bookmarkStart w:id="387" w:name="_Hlt26955039"/>
      <w:r/>
      <w:bookmarkStart w:id="388" w:name="_Hlt26671244"/>
      <w:r/>
      <w:bookmarkStart w:id="389" w:name="_Toc26554094"/>
      <w:r/>
      <w:bookmarkStart w:id="390" w:name="_Toc120614282"/>
      <w:r/>
      <w:bookmarkStart w:id="391" w:name="_Toc49090576"/>
      <w:r/>
      <w:bookmarkEnd w:id="387"/>
      <w:r/>
      <w:bookmarkEnd w:id="388"/>
      <w:r/>
      <w:r/>
    </w:p>
    <w:p>
      <w:pPr>
        <w:jc w:val="center"/>
        <w:rPr>
          <w:rFonts w:ascii="宋体" w:hAnsi="宋体" w:eastAsia="宋体" w:cs="Times New Roman"/>
          <w:b/>
          <w:sz w:val="72"/>
          <w:szCs w:val="21"/>
        </w:rPr>
      </w:pPr>
      <w:r>
        <w:rPr>
          <w:rFonts w:hint="eastAsia" w:ascii="宋体" w:hAnsi="宋体" w:eastAsia="宋体" w:cs="Times New Roman"/>
          <w:b/>
          <w:sz w:val="72"/>
          <w:szCs w:val="21"/>
        </w:rPr>
        <w:t xml:space="preserve">投  标  文  件</w:t>
      </w:r>
      <w:r/>
    </w:p>
    <w:p>
      <w:pPr>
        <w:jc w:val="center"/>
        <w:rPr>
          <w:rFonts w:ascii="宋体" w:hAnsi="宋体" w:eastAsia="宋体" w:cs="Times New Roman"/>
          <w:b/>
          <w:sz w:val="72"/>
          <w:szCs w:val="21"/>
        </w:rPr>
      </w:pPr>
      <w:r>
        <w:rPr>
          <w:rFonts w:ascii="宋体" w:hAnsi="宋体" w:eastAsia="宋体" w:cs="Times New Roman"/>
          <w:b/>
          <w:sz w:val="72"/>
          <w:szCs w:val="21"/>
        </w:rPr>
      </w:r>
      <w:r/>
    </w:p>
    <w:p>
      <w:pPr>
        <w:jc w:val="center"/>
        <w:rPr>
          <w:rFonts w:ascii="宋体" w:hAnsi="宋体" w:eastAsia="宋体" w:cs="Times New Roman"/>
          <w:b/>
          <w:sz w:val="72"/>
          <w:szCs w:val="21"/>
        </w:rPr>
      </w:pPr>
      <w:r>
        <w:rPr>
          <w:rFonts w:ascii="宋体" w:hAnsi="宋体" w:eastAsia="宋体" w:cs="Times New Roman"/>
          <w:b/>
          <w:sz w:val="72"/>
          <w:szCs w:val="21"/>
        </w:rPr>
      </w:r>
      <w:r/>
    </w:p>
    <w:p>
      <w:pPr>
        <w:jc w:val="center"/>
        <w:rPr>
          <w:rFonts w:ascii="宋体" w:hAnsi="宋体" w:eastAsia="宋体" w:cs="Times New Roman"/>
          <w:b/>
          <w:sz w:val="36"/>
          <w:szCs w:val="21"/>
        </w:rPr>
      </w:pPr>
      <w:r>
        <w:rPr>
          <w:rFonts w:ascii="宋体" w:hAnsi="宋体" w:eastAsia="宋体" w:cs="Times New Roman"/>
          <w:b/>
          <w:sz w:val="36"/>
          <w:szCs w:val="21"/>
        </w:rPr>
      </w:r>
      <w:r/>
    </w:p>
    <w:p>
      <w:pPr>
        <w:jc w:val="center"/>
        <w:rPr>
          <w:rFonts w:ascii="宋体" w:hAnsi="宋体" w:eastAsia="宋体" w:cs="Times New Roman"/>
          <w:b/>
          <w:sz w:val="36"/>
          <w:szCs w:val="21"/>
        </w:rPr>
      </w:pPr>
      <w:r>
        <w:rPr>
          <w:rFonts w:ascii="宋体" w:hAnsi="宋体" w:eastAsia="宋体" w:cs="Times New Roman"/>
          <w:b/>
          <w:sz w:val="36"/>
          <w:szCs w:val="21"/>
        </w:rPr>
      </w:r>
      <w:r/>
    </w:p>
    <w:p>
      <w:pPr>
        <w:jc w:val="center"/>
        <w:rPr>
          <w:rFonts w:ascii="宋体" w:hAnsi="宋体" w:eastAsia="宋体" w:cs="Times New Roman"/>
          <w:b/>
          <w:sz w:val="36"/>
          <w:szCs w:val="21"/>
        </w:rPr>
      </w:pPr>
      <w:r>
        <w:rPr>
          <w:rFonts w:ascii="宋体" w:hAnsi="宋体" w:eastAsia="宋体" w:cs="Times New Roman"/>
          <w:b/>
          <w:sz w:val="36"/>
          <w:szCs w:val="21"/>
        </w:rPr>
      </w:r>
      <w:r/>
    </w:p>
    <w:p>
      <w:pPr>
        <w:ind w:firstLine="1084"/>
        <w:rPr>
          <w:rFonts w:ascii="宋体" w:hAnsi="宋体" w:eastAsia="宋体" w:cs="Times New Roman"/>
          <w:b/>
          <w:sz w:val="36"/>
          <w:szCs w:val="21"/>
        </w:rPr>
      </w:pPr>
      <w:r>
        <w:rPr>
          <w:rFonts w:hint="eastAsia" w:ascii="宋体" w:hAnsi="宋体" w:eastAsia="宋体" w:cs="Times New Roman"/>
          <w:b/>
          <w:sz w:val="36"/>
          <w:szCs w:val="21"/>
        </w:rPr>
        <w:t xml:space="preserve">项 目 名 称：</w:t>
      </w:r>
      <w:r>
        <w:rPr>
          <w:rFonts w:hint="eastAsia" w:ascii="宋体" w:hAnsi="宋体" w:eastAsia="宋体" w:cs="Times New Roman"/>
          <w:b/>
          <w:sz w:val="32"/>
        </w:rPr>
        <w:t xml:space="preserve">2025-2026年度常熟尚湖镇规划编制服务</w:t>
      </w:r>
      <w:r/>
    </w:p>
    <w:p>
      <w:pPr>
        <w:ind w:firstLine="1084"/>
        <w:rPr>
          <w:rFonts w:ascii="宋体" w:hAnsi="宋体" w:eastAsia="宋体" w:cs="Times New Roman"/>
          <w:b/>
          <w:sz w:val="36"/>
          <w:szCs w:val="21"/>
          <w:u w:val="single"/>
        </w:rPr>
      </w:pPr>
      <w:r>
        <w:rPr>
          <w:rFonts w:hint="eastAsia" w:ascii="宋体" w:hAnsi="宋体" w:eastAsia="宋体" w:cs="Times New Roman"/>
          <w:b/>
          <w:sz w:val="36"/>
          <w:szCs w:val="21"/>
        </w:rPr>
        <w:t xml:space="preserve">项 目 编 号：</w:t>
      </w:r>
      <w:r>
        <w:rPr>
          <w:rFonts w:ascii="宋体" w:hAnsi="宋体" w:eastAsia="宋体" w:cs="Times New Roman"/>
          <w:b/>
          <w:sz w:val="32"/>
        </w:rPr>
        <w:t xml:space="preserve">JSZC-320581-SZJZ-G2025-0063</w:t>
      </w:r>
      <w:r/>
    </w:p>
    <w:p>
      <w:pPr>
        <w:rPr>
          <w:rFonts w:ascii="宋体" w:hAnsi="宋体" w:eastAsia="宋体" w:cs="Times New Roman"/>
          <w:b/>
          <w:sz w:val="36"/>
          <w:szCs w:val="21"/>
          <w:u w:val="single"/>
        </w:rPr>
      </w:pPr>
      <w:r>
        <w:rPr>
          <w:rFonts w:hint="eastAsia" w:ascii="宋体" w:hAnsi="宋体" w:eastAsia="宋体" w:cs="Times New Roman"/>
          <w:b/>
          <w:sz w:val="36"/>
          <w:szCs w:val="21"/>
        </w:rPr>
        <w:t xml:space="preserve">      投标人名称 ：</w:t>
      </w:r>
      <w:r>
        <w:rPr>
          <w:rFonts w:hint="eastAsia" w:ascii="宋体" w:hAnsi="宋体" w:eastAsia="宋体" w:cs="Times New Roman"/>
          <w:b/>
          <w:sz w:val="36"/>
          <w:szCs w:val="21"/>
          <w:u w:val="single"/>
        </w:rPr>
        <w:t xml:space="preserve">（加盖CA电子公章）</w:t>
      </w:r>
      <w:r/>
    </w:p>
    <w:p>
      <w:pPr>
        <w:rPr>
          <w:rFonts w:ascii="宋体" w:hAnsi="宋体" w:eastAsia="宋体" w:cs="Times New Roman"/>
          <w:b/>
          <w:sz w:val="36"/>
          <w:szCs w:val="21"/>
          <w:u w:val="single"/>
        </w:rPr>
      </w:pPr>
      <w:r>
        <w:rPr>
          <w:rFonts w:hint="eastAsia" w:ascii="宋体" w:hAnsi="宋体" w:eastAsia="宋体" w:cs="Times New Roman"/>
          <w:b/>
          <w:sz w:val="36"/>
          <w:szCs w:val="21"/>
        </w:rPr>
        <w:t xml:space="preserve">      日      期 ：</w:t>
      </w:r>
      <w:r>
        <w:rPr>
          <w:rFonts w:hint="eastAsia" w:ascii="宋体" w:hAnsi="宋体" w:eastAsia="宋体" w:cs="Times New Roman"/>
          <w:b/>
          <w:sz w:val="32"/>
        </w:rPr>
        <w:t xml:space="preserve">2025</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ascii="宋体" w:hAnsi="宋体" w:eastAsia="宋体" w:cs="Times New Roman"/>
          <w:szCs w:val="21"/>
        </w:rPr>
      </w:pPr>
      <w:r>
        <w:rPr>
          <w:rFonts w:ascii="宋体" w:hAnsi="宋体" w:eastAsia="宋体" w:cs="Times New Roman"/>
          <w:szCs w:val="21"/>
        </w:rPr>
      </w:r>
      <w:r/>
    </w:p>
    <w:p>
      <w:pPr>
        <w:ind w:firstLine="1084"/>
        <w:rPr>
          <w:rFonts w:ascii="宋体" w:hAnsi="宋体" w:eastAsia="宋体" w:cs="Times New Roman"/>
          <w:b/>
          <w:bCs/>
          <w:sz w:val="32"/>
          <w:szCs w:val="32"/>
        </w:rPr>
      </w:pPr>
      <w:r>
        <w:rPr>
          <w:rFonts w:ascii="宋体" w:hAnsi="宋体" w:eastAsia="宋体" w:cs="Times New Roman"/>
          <w:b/>
          <w:sz w:val="36"/>
          <w:szCs w:val="21"/>
          <w:u w:val="single"/>
        </w:rPr>
        <w:br w:type="page" w:clear="all"/>
      </w:r>
      <w:r/>
    </w:p>
    <w:p>
      <w:pPr>
        <w:jc w:val="center"/>
        <w:spacing w:line="440" w:lineRule="exact"/>
        <w:rPr>
          <w:rFonts w:ascii="Times New Roman" w:hAnsi="Times New Roman" w:eastAsia="宋体" w:cs="Times New Roman"/>
          <w:b/>
          <w:bCs/>
          <w:sz w:val="28"/>
          <w:szCs w:val="28"/>
        </w:rPr>
        <w:outlineLvl w:val="1"/>
      </w:pPr>
      <w:r/>
      <w:bookmarkStart w:id="392" w:name="_Toc163508323"/>
      <w:r/>
      <w:bookmarkStart w:id="393" w:name="_Toc163508398"/>
      <w:r/>
      <w:bookmarkStart w:id="394" w:name="_Toc216364611"/>
      <w:r>
        <w:rPr>
          <w:rFonts w:hint="eastAsia" w:ascii="Times New Roman" w:hAnsi="Times New Roman" w:eastAsia="宋体" w:cs="Times New Roman"/>
          <w:b/>
          <w:bCs/>
          <w:sz w:val="28"/>
          <w:szCs w:val="28"/>
        </w:rPr>
        <w:t xml:space="preserve">投标文件目录</w:t>
      </w:r>
      <w:bookmarkEnd w:id="392"/>
      <w:r/>
      <w:bookmarkEnd w:id="393"/>
      <w:r/>
      <w:bookmarkEnd w:id="394"/>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51"/>
        <w:gridCol w:w="1984"/>
      </w:tblGrid>
      <w:tr>
        <w:trPr/>
        <w:tc>
          <w:tcPr>
            <w:gridSpan w:val="2"/>
            <w:tcW w:w="983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85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83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85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984"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85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（提供具有良好的商业信誉和健全的财务会计制度的声明函）</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984"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85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1" w:type="dxa"/>
            <w:textDirection w:val="lrTb"/>
            <w:noWrap w:val="false"/>
          </w:tcPr>
          <w:p>
            <w:pPr>
              <w:spacing w:line="400" w:lineRule="exact"/>
              <w:rPr>
                <w:rFonts w:ascii="宋体" w:hAnsi="宋体" w:eastAsia="宋体" w:cs="Times New Roman"/>
                <w:bCs/>
                <w:sz w:val="24"/>
                <w:szCs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7、</w:t>
            </w:r>
            <w:r>
              <w:rPr>
                <w:rFonts w:hint="eastAsia" w:ascii="宋体" w:hAnsi="宋体" w:eastAsia="宋体" w:cs="Times New Roman"/>
                <w:bCs/>
                <w:sz w:val="24"/>
                <w:szCs w:val="24"/>
              </w:rPr>
              <w:t xml:space="preserve">具备行政主管部门颁发的城乡规划编制甲级资质</w:t>
            </w:r>
            <w:r/>
          </w:p>
        </w:tc>
        <w:tc>
          <w:tcPr>
            <w:tcW w:w="1984"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851" w:type="dxa"/>
            <w:textDirection w:val="lrTb"/>
            <w:noWrap w:val="false"/>
          </w:tcPr>
          <w:p>
            <w:pPr>
              <w:spacing w:line="400" w:lineRule="exact"/>
              <w:rPr>
                <w:rFonts w:ascii="宋体" w:hAnsi="宋体" w:eastAsia="宋体" w:cs="Times New Roman"/>
                <w:bCs/>
                <w:sz w:val="24"/>
                <w:szCs w:val="24"/>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c>
          <w:tcPr>
            <w:tcW w:w="1984"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851" w:type="dxa"/>
            <w:textDirection w:val="lrTb"/>
            <w:noWrap w:val="false"/>
          </w:tcPr>
          <w:p>
            <w:pPr>
              <w:spacing w:line="400" w:lineRule="exact"/>
              <w:rPr>
                <w:rFonts w:ascii="宋体" w:hAnsi="宋体" w:eastAsia="宋体" w:cs="Times New Roman"/>
                <w:bCs/>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1"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984"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85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w:t>
            </w:r>
            <w:bookmarkStart w:id="395" w:name="OLE_LINK69"/>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bookmarkEnd w:id="395"/>
            <w:r/>
            <w:r/>
          </w:p>
        </w:tc>
        <w:tc>
          <w:tcPr>
            <w:tcW w:w="1984"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83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85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1、服务要求响应表</w:t>
            </w:r>
            <w:r/>
          </w:p>
        </w:tc>
        <w:tc>
          <w:tcPr>
            <w:tcW w:w="1984"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85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2</w:t>
            </w:r>
            <w:r>
              <w:rPr>
                <w:rFonts w:hint="eastAsia" w:ascii="宋体" w:hAnsi="宋体" w:eastAsia="宋体" w:cs="Times New Roman"/>
                <w:sz w:val="24"/>
              </w:rPr>
              <w:t xml:space="preserve">、商务条件响应表</w:t>
            </w:r>
            <w:r/>
          </w:p>
        </w:tc>
        <w:tc>
          <w:tcPr>
            <w:tcW w:w="1984"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85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w:t>
            </w:r>
            <w:r>
              <w:rPr>
                <w:rFonts w:hint="eastAsia" w:ascii="宋体" w:hAnsi="宋体" w:eastAsia="宋体" w:cs="Times New Roman"/>
                <w:sz w:val="24"/>
              </w:rPr>
              <w:t xml:space="preserve">项目方案及人员配备</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4</w:t>
            </w:r>
            <w:r>
              <w:rPr>
                <w:rFonts w:hint="eastAsia" w:ascii="宋体" w:hAnsi="宋体" w:eastAsia="宋体" w:cs="Times New Roman"/>
                <w:sz w:val="24"/>
              </w:rPr>
              <w:t xml:space="preserve">、业绩一览表</w:t>
            </w:r>
            <w:r/>
          </w:p>
        </w:tc>
        <w:tc>
          <w:tcPr>
            <w:tcW w:w="1984"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85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5</w:t>
            </w:r>
            <w:r>
              <w:rPr>
                <w:rFonts w:hint="eastAsia" w:ascii="宋体" w:hAnsi="宋体" w:eastAsia="宋体" w:cs="Times New Roman"/>
                <w:sz w:val="24"/>
              </w:rPr>
              <w:t xml:space="preserve">、其他</w:t>
            </w:r>
            <w:r/>
          </w:p>
        </w:tc>
        <w:tc>
          <w:tcPr>
            <w:tcW w:w="1984"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96" w:name="_Toc163508399"/>
      <w:r/>
      <w:bookmarkStart w:id="397" w:name="_Toc163508324"/>
      <w:r/>
      <w:bookmarkStart w:id="398" w:name="_Toc216364612"/>
      <w:r>
        <w:rPr>
          <w:rFonts w:hint="eastAsia" w:ascii="宋体" w:hAnsi="宋体" w:eastAsia="宋体" w:cs="Times New Roman"/>
          <w:b/>
          <w:bCs/>
          <w:sz w:val="32"/>
          <w:szCs w:val="32"/>
        </w:rPr>
        <w:t xml:space="preserve">附件1 开标一览表</w:t>
      </w:r>
      <w:bookmarkEnd w:id="396"/>
      <w:r/>
      <w:bookmarkEnd w:id="397"/>
      <w:r/>
      <w:bookmarkEnd w:id="398"/>
      <w:r/>
      <w:r/>
    </w:p>
    <w:p>
      <w:pPr>
        <w:rPr>
          <w:rFonts w:ascii="宋体" w:hAnsi="宋体" w:eastAsia="宋体" w:cs="Times New Roman"/>
          <w:b/>
          <w:sz w:val="24"/>
          <w:szCs w:val="24"/>
        </w:rPr>
      </w:pPr>
      <w:r>
        <w:rPr>
          <w:rFonts w:ascii="宋体" w:hAnsi="宋体" w:eastAsia="宋体" w:cs="Times New Roman"/>
          <w:b/>
          <w:sz w:val="24"/>
          <w:szCs w:val="24"/>
        </w:rPr>
      </w:r>
      <w:bookmarkEnd w:id="325"/>
      <w:r/>
      <w:bookmarkEnd w:id="326"/>
      <w:r/>
      <w:bookmarkEnd w:id="389"/>
      <w:r/>
      <w:bookmarkEnd w:id="390"/>
      <w:r/>
      <w:bookmarkEnd w:id="391"/>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格式详见苏采云系统</w:t>
      </w:r>
      <w:r/>
    </w:p>
    <w:p>
      <w:pPr>
        <w:rPr>
          <w:rFonts w:ascii="宋体" w:hAnsi="宋体" w:eastAsia="宋体" w:cs="Times New Roman"/>
          <w:sz w:val="24"/>
          <w:szCs w:val="24"/>
        </w:rPr>
      </w:pPr>
      <w:r>
        <w:rPr>
          <w:rFonts w:ascii="宋体" w:hAnsi="宋体" w:eastAsia="宋体" w:cs="Times New Roman"/>
          <w:sz w:val="24"/>
          <w:szCs w:val="24"/>
        </w:rPr>
      </w:r>
      <w:r/>
    </w:p>
    <w:p>
      <w:pPr>
        <w:ind w:firstLine="723"/>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399" w:name="_Toc164280610"/>
      <w:r/>
      <w:r/>
    </w:p>
    <w:p>
      <w:pPr>
        <w:jc w:val="center"/>
        <w:rPr>
          <w:rFonts w:ascii="宋体" w:hAnsi="宋体" w:eastAsia="宋体" w:cs="Times New Roman"/>
          <w:b/>
          <w:bCs/>
          <w:sz w:val="32"/>
          <w:szCs w:val="32"/>
        </w:rPr>
        <w:outlineLvl w:val="1"/>
      </w:pPr>
      <w:r/>
      <w:bookmarkStart w:id="400" w:name="_Toc21636461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 </w:t>
      </w:r>
      <w:r>
        <w:rPr>
          <w:rFonts w:hint="eastAsia" w:ascii="宋体" w:hAnsi="宋体" w:eastAsia="宋体" w:cs="Times New Roman"/>
          <w:b/>
          <w:bCs/>
          <w:sz w:val="32"/>
          <w:szCs w:val="32"/>
        </w:rPr>
        <w:t xml:space="preserve">具有良好的商业信誉和健全的财务会计制度的声明函</w:t>
      </w:r>
      <w:bookmarkEnd w:id="399"/>
      <w:r/>
      <w:bookmarkEnd w:id="400"/>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我单位郑重声明，我单位具有良好的商业信誉和健全的财务会计制度。</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jc w:val="center"/>
        <w:rPr>
          <w:rFonts w:ascii="宋体" w:hAnsi="宋体" w:eastAsia="宋体" w:cs="Times New Roman"/>
          <w:b/>
          <w:bCs/>
          <w:sz w:val="32"/>
          <w:szCs w:val="32"/>
        </w:rPr>
        <w:outlineLvl w:val="1"/>
      </w:pPr>
      <w:r>
        <w:rPr>
          <w:rFonts w:ascii="宋体" w:hAnsi="宋体" w:eastAsia="宋体" w:cs="Times New Roman"/>
          <w:sz w:val="24"/>
          <w:szCs w:val="24"/>
        </w:rPr>
        <w:br w:type="page" w:clear="all"/>
      </w:r>
      <w:bookmarkStart w:id="401" w:name="_Toc164280611"/>
      <w:r/>
      <w:bookmarkStart w:id="402" w:name="_Toc21636461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具有履行合同所必需的设备和专业技术能力的声明函</w:t>
      </w:r>
      <w:bookmarkEnd w:id="401"/>
      <w:r/>
      <w:bookmarkEnd w:id="402"/>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403" w:name="_Toc164280612"/>
      <w:r/>
      <w:bookmarkStart w:id="404" w:name="_Toc21636461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 </w:t>
      </w:r>
      <w:r>
        <w:rPr>
          <w:rFonts w:hint="eastAsia" w:ascii="宋体" w:hAnsi="宋体" w:eastAsia="宋体" w:cs="Times New Roman"/>
          <w:b/>
          <w:bCs/>
          <w:sz w:val="32"/>
          <w:szCs w:val="32"/>
        </w:rPr>
        <w:t xml:space="preserve">承诺说明</w:t>
      </w:r>
      <w:bookmarkEnd w:id="403"/>
      <w:r/>
      <w:bookmarkEnd w:id="404"/>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405" w:name="_Toc163508402"/>
      <w:r/>
      <w:bookmarkStart w:id="406" w:name="_Toc163508327"/>
      <w:r/>
      <w:r/>
    </w:p>
    <w:p>
      <w:pPr>
        <w:jc w:val="center"/>
        <w:rPr>
          <w:rFonts w:ascii="宋体" w:hAnsi="宋体" w:eastAsia="宋体" w:cs="Times New Roman"/>
          <w:b/>
          <w:bCs/>
          <w:sz w:val="32"/>
          <w:szCs w:val="32"/>
        </w:rPr>
        <w:outlineLvl w:val="1"/>
      </w:pPr>
      <w:r/>
      <w:bookmarkStart w:id="407" w:name="_Toc21636461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中小企业声明函</w:t>
      </w:r>
      <w:bookmarkEnd w:id="405"/>
      <w:r/>
      <w:bookmarkEnd w:id="406"/>
      <w:r/>
      <w:bookmarkEnd w:id="407"/>
      <w:r/>
      <w:r/>
    </w:p>
    <w:p>
      <w:pPr>
        <w:ind w:firstLine="562"/>
        <w:jc w:val="center"/>
        <w:spacing w:line="440" w:lineRule="exact"/>
        <w:rPr>
          <w:rFonts w:ascii="宋体" w:hAnsi="宋体" w:eastAsia="宋体" w:cs="宋体"/>
          <w:b/>
          <w:sz w:val="28"/>
          <w:szCs w:val="28"/>
        </w:rPr>
      </w:pPr>
      <w:r/>
      <w:bookmarkStart w:id="408" w:name="OLE_LINK84"/>
      <w:r/>
      <w:bookmarkStart w:id="409" w:name="OLE_LINK85"/>
      <w:r>
        <w:rPr>
          <w:rFonts w:hint="eastAsia" w:ascii="宋体" w:hAnsi="宋体" w:eastAsia="宋体" w:cs="宋体"/>
          <w:b/>
          <w:sz w:val="28"/>
          <w:szCs w:val="28"/>
        </w:rPr>
        <w:t xml:space="preserve">中小企业声明函（服务）</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（单位名称）</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（项目名称）</w:t>
      </w:r>
      <w:r>
        <w:rPr>
          <w:rFonts w:hint="eastAsia" w:ascii="宋体" w:hAnsi="宋体" w:eastAsia="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hint="eastAsia" w:ascii="宋体" w:hAnsi="宋体" w:eastAsia="宋体" w:cs="仿宋"/>
          <w:sz w:val="24"/>
          <w:szCs w:val="24"/>
          <w:u w:val="single"/>
        </w:rPr>
        <w:t xml:space="preserve">2025年度常熟尚湖镇规划编制服务</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其他未列明行业</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从业人员、营业收入、资产总额填报上一年度数据，无上一年度数据的新成立企业可不填报。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sz w:val="24"/>
          <w:szCs w:val="24"/>
        </w:rPr>
        <w:t xml:space="preserve">行业划分具体</w:t>
      </w:r>
      <w:r>
        <w:rPr>
          <w:rFonts w:ascii="宋体" w:hAnsi="宋体" w:eastAsia="宋体" w:cs="Times New Roman"/>
          <w:sz w:val="24"/>
          <w:szCs w:val="24"/>
        </w:rPr>
        <w:t xml:space="preserve">以</w:t>
      </w:r>
      <w:r>
        <w:rPr>
          <w:rFonts w:hint="eastAsia" w:ascii="宋体" w:hAnsi="宋体" w:eastAsia="宋体" w:cs="Times New Roman"/>
          <w:sz w:val="24"/>
          <w:szCs w:val="24"/>
        </w:rPr>
        <w:t xml:space="preserve">（</w:t>
      </w:r>
      <w:r>
        <w:rPr>
          <w:rFonts w:ascii="宋体" w:hAnsi="宋体" w:eastAsia="宋体" w:cs="Times New Roman"/>
          <w:sz w:val="24"/>
          <w:szCs w:val="24"/>
        </w:rPr>
        <w:t xml:space="preserve">工信部联企业[2011]300号）规定的划分标准</w:t>
      </w:r>
      <w:r>
        <w:rPr>
          <w:rFonts w:hint="eastAsia" w:ascii="宋体" w:hAnsi="宋体" w:eastAsia="宋体" w:cs="Times New Roman"/>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410"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如未对上述声明函内（中型企业、小型企业、微型企业）进行勾选或明确，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410"/>
      <w:r/>
      <w:bookmarkEnd w:id="408"/>
      <w:r/>
      <w:bookmarkEnd w:id="409"/>
      <w:r/>
      <w:r/>
    </w:p>
    <w:p>
      <w:pPr>
        <w:jc w:val="center"/>
        <w:rPr>
          <w:rFonts w:ascii="Times New Roman" w:hAnsi="Times New Roman" w:eastAsia="宋体" w:cs="Times New Roman"/>
          <w:b/>
          <w:bCs/>
          <w:sz w:val="28"/>
          <w:szCs w:val="28"/>
        </w:rPr>
        <w:outlineLvl w:val="1"/>
      </w:pPr>
      <w:r>
        <w:rPr>
          <w:rFonts w:ascii="黑体" w:hAnsi="黑体" w:eastAsia="黑体" w:cs="Times New Roman"/>
          <w:b/>
          <w:sz w:val="32"/>
          <w:szCs w:val="32"/>
        </w:rPr>
        <w:br w:type="page" w:clear="all"/>
      </w:r>
      <w:bookmarkStart w:id="411" w:name="_Toc163508328"/>
      <w:r/>
      <w:bookmarkStart w:id="412" w:name="_Toc163508403"/>
      <w:r/>
      <w:bookmarkStart w:id="413" w:name="_Toc21636461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w:t>
      </w:r>
      <w:r>
        <w:rPr>
          <w:rFonts w:hint="eastAsia" w:ascii="宋体" w:hAnsi="宋体" w:eastAsia="宋体" w:cs="Times New Roman"/>
          <w:b/>
          <w:bCs/>
          <w:sz w:val="32"/>
          <w:szCs w:val="32"/>
        </w:rPr>
        <w:t xml:space="preserve"> 残疾人福利性单位声明函</w:t>
      </w:r>
      <w:bookmarkEnd w:id="411"/>
      <w:r/>
      <w:bookmarkEnd w:id="412"/>
      <w:r/>
      <w:bookmarkEnd w:id="413"/>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414" w:name="_Toc155086574"/>
      <w:r/>
      <w:bookmarkStart w:id="415" w:name="_Toc155086474"/>
      <w:r/>
      <w:bookmarkStart w:id="416" w:name="_Toc17235"/>
      <w:r>
        <w:rPr>
          <w:rFonts w:ascii="Times New Roman" w:hAnsi="Times New Roman" w:eastAsia="宋体" w:cs="Times New Roman"/>
          <w:b/>
          <w:bCs/>
          <w:sz w:val="28"/>
          <w:szCs w:val="28"/>
        </w:rPr>
        <w:br w:type="page" w:clear="all"/>
      </w:r>
      <w:bookmarkStart w:id="417" w:name="_Toc163508329"/>
      <w:r/>
      <w:bookmarkStart w:id="418" w:name="_Toc163508404"/>
      <w:r/>
      <w:bookmarkStart w:id="419" w:name="_Toc21636461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7 </w:t>
      </w:r>
      <w:r>
        <w:rPr>
          <w:rFonts w:hint="eastAsia" w:ascii="宋体" w:hAnsi="宋体" w:eastAsia="宋体" w:cs="Times New Roman"/>
          <w:b/>
          <w:bCs/>
          <w:sz w:val="32"/>
          <w:szCs w:val="32"/>
        </w:rPr>
        <w:t xml:space="preserve">投标函</w:t>
      </w:r>
      <w:bookmarkEnd w:id="414"/>
      <w:r/>
      <w:bookmarkEnd w:id="415"/>
      <w:r/>
      <w:bookmarkEnd w:id="416"/>
      <w:r/>
      <w:bookmarkEnd w:id="417"/>
      <w:r/>
      <w:bookmarkEnd w:id="418"/>
      <w:r/>
      <w:bookmarkEnd w:id="419"/>
      <w:r/>
      <w:r/>
    </w:p>
    <w:p>
      <w:pPr>
        <w:jc w:val="left"/>
        <w:spacing w:line="420" w:lineRule="exact"/>
        <w:rPr>
          <w:rFonts w:ascii="宋体" w:hAnsi="宋体" w:eastAsia="宋体" w:cs="Times New Roman"/>
          <w:sz w:val="24"/>
          <w:szCs w:val="21"/>
        </w:rPr>
      </w:pPr>
      <w:r>
        <w:rPr>
          <w:rFonts w:ascii="宋体" w:hAnsi="宋体" w:eastAsia="宋体" w:cs="Times New Roman"/>
          <w:sz w:val="24"/>
          <w:szCs w:val="21"/>
        </w:rPr>
      </w:r>
      <w:r/>
    </w:p>
    <w:p>
      <w:pPr>
        <w:spacing w:line="44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致：</w:t>
      </w:r>
      <w:r>
        <w:rPr>
          <w:rFonts w:hint="eastAsia" w:ascii="宋体" w:hAnsi="宋体" w:eastAsia="宋体" w:cs="Times New Roman"/>
          <w:sz w:val="24"/>
          <w:szCs w:val="24"/>
          <w:u w:val="single"/>
          <w:lang w:val="zh-CN"/>
        </w:rPr>
        <w:t xml:space="preserve">苏州金正工程技术咨询服务有限公司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JSZC-320581-SZJZ-G2025-0063</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据此函，兹宣布同意如下：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sz w:val="24"/>
          <w:szCs w:val="44"/>
        </w:rPr>
        <w:br w:type="page" w:clear="all"/>
      </w:r>
      <w:bookmarkStart w:id="420" w:name="_Toc163508401"/>
      <w:r/>
      <w:bookmarkStart w:id="421" w:name="_Toc163500766"/>
      <w:r/>
      <w:bookmarkStart w:id="422" w:name="_Toc163508326"/>
      <w:r/>
      <w:bookmarkStart w:id="423" w:name="_Toc216364619"/>
      <w:r/>
      <w:bookmarkStart w:id="424" w:name="_Toc163508325"/>
      <w:r/>
      <w:bookmarkStart w:id="425" w:name="_Toc163508400"/>
      <w:r/>
      <w:bookmarkStart w:id="426" w:name="_Toc163508330"/>
      <w:r/>
      <w:bookmarkStart w:id="427" w:name="_Toc16350840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 </w:t>
      </w:r>
      <w:r>
        <w:rPr>
          <w:rFonts w:hint="eastAsia" w:ascii="宋体" w:hAnsi="宋体" w:eastAsia="宋体" w:cs="Times New Roman"/>
          <w:b/>
          <w:bCs/>
          <w:sz w:val="32"/>
          <w:szCs w:val="32"/>
        </w:rPr>
        <w:t xml:space="preserve">法人授权书</w:t>
      </w:r>
      <w:bookmarkEnd w:id="420"/>
      <w:r/>
      <w:bookmarkEnd w:id="421"/>
      <w:r/>
      <w:bookmarkEnd w:id="422"/>
      <w:r/>
      <w:bookmarkEnd w:id="423"/>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sz w:val="24"/>
          <w:szCs w:val="24"/>
        </w:rPr>
        <w:t xml:space="preserve">JSZC-320581-SZJZ-G2025-0063</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2025</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424"/>
      <w:r/>
      <w:bookmarkEnd w:id="425"/>
      <w:r/>
      <w:r/>
    </w:p>
    <w:p>
      <w:pPr>
        <w:jc w:val="center"/>
        <w:rPr>
          <w:rFonts w:ascii="Times New Roman" w:hAnsi="Times New Roman" w:eastAsia="宋体" w:cs="Times New Roman"/>
          <w:b/>
          <w:bCs/>
          <w:sz w:val="28"/>
          <w:szCs w:val="28"/>
        </w:rPr>
        <w:outlineLvl w:val="1"/>
      </w:pPr>
      <w:r/>
      <w:bookmarkStart w:id="428" w:name="_Toc21636462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428"/>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sz w:val="24"/>
              </w:rPr>
            </w:pPr>
            <w:r>
              <w:rPr>
                <w:rFonts w:ascii="Calibri" w:hAnsi="Calibri" w:eastAsia="宋体" w:cs="Times New Roman"/>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sz w:val="24"/>
              </w:rPr>
            </w:pPr>
            <w:r>
              <w:rPr>
                <w:rFonts w:ascii="Calibri" w:hAnsi="Calibri" w:eastAsia="宋体" w:cs="Times New Roman"/>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sz w:val="24"/>
              </w:rPr>
            </w:pPr>
            <w:r>
              <w:rPr>
                <w:rFonts w:ascii="Calibri" w:hAnsi="Calibri" w:eastAsia="宋体" w:cs="Times New Roman"/>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sz w:val="24"/>
              </w:rPr>
            </w:pPr>
            <w:r>
              <w:rPr>
                <w:rFonts w:ascii="Calibri" w:hAnsi="Calibri" w:eastAsia="宋体" w:cs="Times New Roman"/>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sz w:val="24"/>
              </w:rPr>
            </w:pPr>
            <w:r>
              <w:rPr>
                <w:rFonts w:ascii="Calibri" w:hAnsi="Calibri" w:eastAsia="宋体" w:cs="Times New Roman"/>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sz w:val="24"/>
              </w:rPr>
            </w:pPr>
            <w:r>
              <w:rPr>
                <w:rFonts w:ascii="Calibri" w:hAnsi="Calibri" w:eastAsia="宋体" w:cs="Times New Roman"/>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宋体" w:hAnsi="宋体" w:eastAsia="宋体" w:cs="Times New Roman"/>
          <w:b/>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r/>
    </w:p>
    <w:p>
      <w:pPr>
        <w:jc w:val="left"/>
        <w:widowControl/>
        <w:rPr>
          <w:rFonts w:ascii="宋体" w:hAnsi="宋体" w:eastAsia="宋体" w:cs="Times New Roman"/>
          <w:b/>
          <w:sz w:val="24"/>
        </w:rPr>
      </w:pPr>
      <w:r>
        <w:rPr>
          <w:rFonts w:ascii="宋体" w:hAnsi="宋体" w:eastAsia="宋体" w:cs="Times New Roman"/>
          <w:b/>
          <w:sz w:val="24"/>
        </w:rPr>
        <w:br w:type="page" w:clear="all"/>
      </w:r>
      <w:r/>
    </w:p>
    <w:p>
      <w:pPr>
        <w:ind w:firstLine="964"/>
        <w:jc w:val="center"/>
        <w:rPr>
          <w:rFonts w:ascii="宋体" w:hAnsi="宋体" w:eastAsia="宋体" w:cs="Times New Roman"/>
          <w:b/>
          <w:bCs/>
          <w:sz w:val="32"/>
          <w:szCs w:val="32"/>
        </w:rPr>
        <w:outlineLvl w:val="1"/>
      </w:pPr>
      <w:r/>
      <w:bookmarkStart w:id="429" w:name="_Toc211868374"/>
      <w:r/>
      <w:bookmarkStart w:id="430" w:name="_Toc216364621"/>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10 </w:t>
      </w:r>
      <w:r>
        <w:rPr>
          <w:rFonts w:hint="eastAsia" w:ascii="宋体" w:hAnsi="宋体" w:eastAsia="宋体" w:cs="Times New Roman"/>
          <w:b/>
          <w:bCs/>
          <w:sz w:val="32"/>
          <w:szCs w:val="32"/>
        </w:rPr>
        <w:t xml:space="preserve">服务要求响应表</w:t>
      </w:r>
      <w:bookmarkEnd w:id="429"/>
      <w:r/>
      <w:bookmarkEnd w:id="430"/>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7"/>
        <w:gridCol w:w="2421"/>
        <w:gridCol w:w="2522"/>
        <w:gridCol w:w="1785"/>
        <w:gridCol w:w="1995"/>
      </w:tblGrid>
      <w:tr>
        <w:trPr>
          <w:jc w:val="center"/>
          <w:trHeight w:val="584"/>
        </w:trPr>
        <w:tc>
          <w:tcPr>
            <w:tcW w:w="727"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序号</w:t>
            </w:r>
            <w:r/>
          </w:p>
        </w:tc>
        <w:tc>
          <w:tcPr>
            <w:tcW w:w="2421"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采购</w:t>
            </w:r>
            <w:r>
              <w:rPr>
                <w:rFonts w:hint="eastAsia" w:ascii="宋体" w:hAnsi="宋体" w:eastAsia="宋体" w:cs="Times New Roman"/>
                <w:sz w:val="24"/>
                <w:szCs w:val="24"/>
              </w:rPr>
              <w:t xml:space="preserve">文件</w:t>
            </w:r>
            <w:r>
              <w:rPr>
                <w:rFonts w:ascii="宋体" w:hAnsi="宋体" w:eastAsia="宋体" w:cs="Times New Roman"/>
                <w:sz w:val="24"/>
                <w:szCs w:val="24"/>
              </w:rPr>
              <w:t xml:space="preserve">要求</w:t>
            </w:r>
            <w:r/>
          </w:p>
        </w:tc>
        <w:tc>
          <w:tcPr>
            <w:tcW w:w="2522"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提供服务承诺</w:t>
            </w:r>
            <w:r/>
          </w:p>
        </w:tc>
        <w:tc>
          <w:tcPr>
            <w:tcW w:w="1785"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t xml:space="preserve">有无偏离</w:t>
            </w:r>
            <w:r/>
          </w:p>
        </w:tc>
        <w:tc>
          <w:tcPr>
            <w:tcW w:w="1995"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t xml:space="preserve">偏离内容及原因</w:t>
            </w:r>
            <w:r/>
          </w:p>
        </w:tc>
      </w:tr>
      <w:tr>
        <w:trPr>
          <w:jc w:val="center"/>
          <w:trHeight w:val="454"/>
        </w:trPr>
        <w:tc>
          <w:tcPr>
            <w:tcW w:w="727"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1</w:t>
            </w:r>
            <w:r/>
          </w:p>
        </w:tc>
        <w:tc>
          <w:tcPr>
            <w:tcW w:w="2421"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c>
          <w:tcPr>
            <w:tcW w:w="2522"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c>
          <w:tcPr>
            <w:tcW w:w="1785"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c>
          <w:tcPr>
            <w:tcW w:w="1995"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2</w:t>
            </w:r>
            <w:r/>
          </w:p>
        </w:tc>
        <w:tc>
          <w:tcPr>
            <w:tcW w:w="2421"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c>
          <w:tcPr>
            <w:tcW w:w="2522"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c>
          <w:tcPr>
            <w:tcW w:w="1785"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c>
          <w:tcPr>
            <w:tcW w:w="1995"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3</w:t>
            </w:r>
            <w:r/>
          </w:p>
        </w:tc>
        <w:tc>
          <w:tcPr>
            <w:tcW w:w="2421"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c>
          <w:tcPr>
            <w:tcW w:w="2522"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c>
          <w:tcPr>
            <w:tcW w:w="1785"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c>
          <w:tcPr>
            <w:tcW w:w="1995"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2421"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c>
          <w:tcPr>
            <w:tcW w:w="2522"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c>
          <w:tcPr>
            <w:tcW w:w="1785"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c>
          <w:tcPr>
            <w:tcW w:w="1995"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2421"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c>
          <w:tcPr>
            <w:tcW w:w="2522"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c>
          <w:tcPr>
            <w:tcW w:w="1785"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c>
          <w:tcPr>
            <w:tcW w:w="1995"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2421"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c>
          <w:tcPr>
            <w:tcW w:w="2522"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c>
          <w:tcPr>
            <w:tcW w:w="1785"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c>
          <w:tcPr>
            <w:tcW w:w="1995"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2421"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c>
          <w:tcPr>
            <w:tcW w:w="2522"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c>
          <w:tcPr>
            <w:tcW w:w="1785"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c>
          <w:tcPr>
            <w:tcW w:w="1995"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21"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c>
          <w:tcPr>
            <w:tcW w:w="2522"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c>
          <w:tcPr>
            <w:tcW w:w="1785"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c>
          <w:tcPr>
            <w:tcW w:w="1995"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r>
            <w:r/>
          </w:p>
        </w:tc>
      </w:tr>
    </w:tbl>
    <w:p>
      <w:pPr>
        <w:rPr>
          <w:rFonts w:ascii="宋体" w:hAnsi="宋体" w:eastAsia="宋体" w:cs="Times New Roman"/>
          <w:sz w:val="24"/>
          <w:szCs w:val="24"/>
        </w:rPr>
      </w:pPr>
      <w:r>
        <w:rPr>
          <w:rFonts w:ascii="宋体" w:hAnsi="宋体" w:eastAsia="宋体" w:cs="Times New Roman"/>
          <w:sz w:val="24"/>
          <w:szCs w:val="24"/>
        </w:rPr>
        <w:t xml:space="preserve">注：</w:t>
      </w:r>
      <w:r/>
    </w:p>
    <w:p>
      <w:pPr>
        <w:rPr>
          <w:rFonts w:ascii="宋体" w:hAnsi="宋体" w:eastAsia="宋体" w:cs="Times New Roman"/>
          <w:sz w:val="24"/>
          <w:szCs w:val="24"/>
        </w:rPr>
      </w:pPr>
      <w:r>
        <w:rPr>
          <w:rFonts w:ascii="宋体" w:hAnsi="宋体" w:eastAsia="宋体" w:cs="Times New Roman"/>
          <w:bCs/>
          <w:sz w:val="24"/>
          <w:szCs w:val="24"/>
        </w:rPr>
        <w:t xml:space="preserve">1</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投标人</w:t>
      </w:r>
      <w:r>
        <w:rPr>
          <w:rFonts w:hint="eastAsia" w:ascii="宋体" w:hAnsi="宋体" w:eastAsia="宋体" w:cs="Times New Roman"/>
          <w:bCs/>
          <w:sz w:val="24"/>
          <w:szCs w:val="24"/>
        </w:rPr>
        <w:t xml:space="preserve">应根据</w:t>
      </w:r>
      <w:r>
        <w:rPr>
          <w:rFonts w:hint="eastAsia" w:ascii="宋体" w:hAnsi="宋体" w:eastAsia="宋体" w:cs="Times New Roman"/>
          <w:sz w:val="24"/>
          <w:szCs w:val="24"/>
        </w:rPr>
        <w:t xml:space="preserve">本项目</w:t>
      </w:r>
      <w:r>
        <w:rPr>
          <w:rFonts w:hint="eastAsia" w:ascii="宋体" w:hAnsi="宋体" w:eastAsia="宋体" w:cs="Times New Roman"/>
          <w:bCs/>
          <w:sz w:val="24"/>
          <w:szCs w:val="24"/>
        </w:rPr>
        <w:t xml:space="preserve">“第四章 采购需求”中的</w:t>
      </w:r>
      <w:r>
        <w:rPr>
          <w:rFonts w:hint="eastAsia" w:ascii="宋体" w:hAnsi="宋体" w:eastAsia="宋体" w:cs="Times New Roman"/>
          <w:b/>
          <w:bCs/>
          <w:sz w:val="24"/>
          <w:szCs w:val="24"/>
        </w:rPr>
        <w:t xml:space="preserve"> “</w:t>
      </w:r>
      <w:r>
        <w:rPr>
          <w:rFonts w:hint="eastAsia" w:ascii="宋体" w:hAnsi="宋体" w:eastAsia="宋体" w:cs="Times New Roman"/>
          <w:b/>
          <w:sz w:val="24"/>
          <w:szCs w:val="24"/>
        </w:rPr>
        <w:t xml:space="preserve">三、成果要求</w:t>
      </w:r>
      <w:r>
        <w:rPr>
          <w:rFonts w:hint="eastAsia" w:ascii="宋体" w:hAnsi="宋体" w:eastAsia="宋体" w:cs="Times New Roman"/>
          <w:b/>
          <w:bCs/>
          <w:sz w:val="24"/>
          <w:szCs w:val="24"/>
        </w:rPr>
        <w:t xml:space="preserve">”</w:t>
      </w:r>
      <w:r>
        <w:rPr>
          <w:rFonts w:ascii="宋体" w:hAnsi="宋体" w:eastAsia="宋体" w:cs="Times New Roman"/>
          <w:sz w:val="24"/>
          <w:szCs w:val="24"/>
        </w:rPr>
        <w:t xml:space="preserve">对照所能提供的服务承诺进行逐项评议。</w:t>
      </w:r>
      <w:r/>
    </w:p>
    <w:p>
      <w:pPr>
        <w:spacing w:line="440" w:lineRule="exact"/>
        <w:rPr>
          <w:rFonts w:ascii="宋体" w:hAnsi="宋体" w:eastAsia="宋体" w:cs="Times New Roman"/>
          <w:bCs/>
          <w:sz w:val="24"/>
          <w:szCs w:val="24"/>
        </w:rPr>
      </w:pPr>
      <w:r>
        <w:rPr>
          <w:rFonts w:ascii="宋体" w:hAnsi="宋体" w:eastAsia="宋体" w:cs="Times New Roman"/>
          <w:bCs/>
          <w:sz w:val="24"/>
          <w:szCs w:val="24"/>
        </w:rPr>
        <w:t xml:space="preserve">2</w:t>
      </w:r>
      <w:r>
        <w:rPr>
          <w:rFonts w:hint="eastAsia" w:ascii="宋体" w:hAnsi="宋体" w:eastAsia="宋体" w:cs="Times New Roman"/>
          <w:bCs/>
          <w:sz w:val="24"/>
          <w:szCs w:val="24"/>
        </w:rPr>
        <w:t xml:space="preserve">.</w:t>
      </w:r>
      <w:r>
        <w:rPr>
          <w:rFonts w:ascii="宋体" w:hAnsi="宋体" w:eastAsia="宋体" w:cs="Times New Roman"/>
          <w:bCs/>
          <w:sz w:val="24"/>
          <w:szCs w:val="24"/>
        </w:rPr>
        <w:t xml:space="preserve">若无偏离，在“有无偏离”栏中填写 “无”；若有偏离在“有无偏离”栏中填写“有”并在“偏离内容及原因”栏中作出说明；因未标明或表述含糊导致的评审风险将由</w:t>
      </w:r>
      <w:r>
        <w:rPr>
          <w:rFonts w:hint="eastAsia" w:ascii="宋体" w:hAnsi="宋体" w:eastAsia="宋体" w:cs="Times New Roman"/>
          <w:bCs/>
          <w:sz w:val="24"/>
          <w:szCs w:val="24"/>
        </w:rPr>
        <w:t xml:space="preserve">投标人</w:t>
      </w:r>
      <w:r>
        <w:rPr>
          <w:rFonts w:ascii="宋体" w:hAnsi="宋体" w:eastAsia="宋体" w:cs="Times New Roman"/>
          <w:bCs/>
          <w:sz w:val="24"/>
          <w:szCs w:val="24"/>
        </w:rPr>
        <w:t xml:space="preserve">承担。</w:t>
      </w:r>
      <w:r/>
    </w:p>
    <w:p>
      <w:pPr>
        <w:spacing w:line="440" w:lineRule="exact"/>
        <w:rPr>
          <w:rFonts w:ascii="Calibri" w:hAnsi="Calibri" w:eastAsia="宋体" w:cs="Times New Roman"/>
          <w:bCs/>
          <w:sz w:val="24"/>
        </w:rPr>
      </w:pPr>
      <w:r>
        <w:rPr>
          <w:rFonts w:hint="eastAsia" w:ascii="宋体" w:hAnsi="宋体" w:eastAsia="宋体" w:cs="Times New Roman"/>
          <w:bCs/>
          <w:sz w:val="24"/>
          <w:szCs w:val="24"/>
        </w:rPr>
        <w:t xml:space="preserve">3.</w:t>
      </w:r>
      <w:r>
        <w:rPr>
          <w:rFonts w:ascii="宋体" w:hAnsi="宋体" w:eastAsia="宋体" w:cs="Times New Roman"/>
          <w:bCs/>
          <w:sz w:val="24"/>
          <w:szCs w:val="24"/>
        </w:rPr>
        <w:t xml:space="preserve">表格不够可另接。</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jc w:val="center"/>
        <w:rPr>
          <w:rFonts w:ascii="宋体" w:hAnsi="宋体" w:eastAsia="宋体" w:cs="Times New Roman"/>
          <w:b/>
          <w:bCs/>
          <w:sz w:val="32"/>
          <w:szCs w:val="32"/>
        </w:rPr>
        <w:outlineLvl w:val="1"/>
      </w:pPr>
      <w:r/>
      <w:bookmarkStart w:id="431" w:name="_Toc216364622"/>
      <w:r/>
      <w:bookmarkStart w:id="432" w:name="_Toc163508332"/>
      <w:r/>
      <w:bookmarkStart w:id="433" w:name="_Toc163508407"/>
      <w:r/>
      <w:bookmarkEnd w:id="426"/>
      <w:r/>
      <w:bookmarkEnd w:id="42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1</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项目</w:t>
      </w:r>
      <w:r>
        <w:rPr>
          <w:rFonts w:ascii="宋体" w:hAnsi="宋体" w:eastAsia="宋体" w:cs="Times New Roman"/>
          <w:b/>
          <w:bCs/>
          <w:sz w:val="32"/>
          <w:szCs w:val="32"/>
        </w:rPr>
        <w:t xml:space="preserve">方案</w:t>
      </w:r>
      <w:r>
        <w:rPr>
          <w:rFonts w:hint="eastAsia" w:ascii="宋体" w:hAnsi="宋体" w:eastAsia="宋体" w:cs="Times New Roman"/>
          <w:b/>
          <w:bCs/>
          <w:sz w:val="32"/>
          <w:szCs w:val="32"/>
        </w:rPr>
        <w:t xml:space="preserve">及人员配备</w:t>
      </w:r>
      <w:bookmarkEnd w:id="431"/>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上传苏采云系统。</w:t>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434" w:name="_Toc21636462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2</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商务要求响应及偏离表</w:t>
      </w:r>
      <w:bookmarkEnd w:id="432"/>
      <w:r/>
      <w:bookmarkEnd w:id="433"/>
      <w:r/>
      <w:bookmarkEnd w:id="434"/>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第一条</w:t>
            </w:r>
            <w:r>
              <w:rPr>
                <w:rFonts w:ascii="Calibri" w:hAnsi="Calibri" w:eastAsia="宋体" w:cs="Times New Roman"/>
                <w:sz w:val="24"/>
                <w:szCs w:val="24"/>
              </w:rPr>
              <w:t xml:space="preserve"> </w:t>
            </w:r>
            <w:r>
              <w:rPr>
                <w:rFonts w:ascii="Calibri" w:hAnsi="Calibri" w:eastAsia="宋体" w:cs="Times New Roman"/>
                <w:sz w:val="24"/>
                <w:szCs w:val="24"/>
              </w:rPr>
              <w:t xml:space="preserve">定义</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第二条</w:t>
            </w:r>
            <w:r>
              <w:rPr>
                <w:rFonts w:ascii="Calibri" w:hAnsi="Calibri" w:eastAsia="宋体" w:cs="Times New Roman"/>
                <w:sz w:val="24"/>
                <w:szCs w:val="24"/>
              </w:rPr>
              <w:t xml:space="preserve"> </w:t>
            </w:r>
            <w:r>
              <w:rPr>
                <w:rFonts w:ascii="Calibri" w:hAnsi="Calibri" w:eastAsia="宋体" w:cs="Times New Roman"/>
                <w:sz w:val="24"/>
                <w:szCs w:val="24"/>
              </w:rPr>
              <w:t xml:space="preserve">组成本合同的文件</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第三条</w:t>
            </w:r>
            <w:r>
              <w:rPr>
                <w:rFonts w:ascii="Calibri" w:hAnsi="Calibri" w:eastAsia="宋体" w:cs="Times New Roman"/>
                <w:sz w:val="24"/>
                <w:szCs w:val="24"/>
              </w:rPr>
              <w:t xml:space="preserve"> </w:t>
            </w:r>
            <w:r>
              <w:rPr>
                <w:rFonts w:ascii="Calibri" w:hAnsi="Calibri" w:eastAsia="宋体" w:cs="Times New Roman"/>
                <w:sz w:val="24"/>
                <w:szCs w:val="24"/>
              </w:rPr>
              <w:t xml:space="preserve">合同内容</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第六条</w:t>
            </w:r>
            <w:r>
              <w:rPr>
                <w:rFonts w:ascii="Calibri" w:hAnsi="Calibri" w:eastAsia="宋体" w:cs="Times New Roman"/>
                <w:sz w:val="24"/>
                <w:szCs w:val="24"/>
              </w:rPr>
              <w:t xml:space="preserve"> </w:t>
            </w:r>
            <w:r>
              <w:rPr>
                <w:rFonts w:ascii="Calibri" w:hAnsi="Calibri" w:eastAsia="宋体" w:cs="Times New Roman"/>
                <w:sz w:val="24"/>
                <w:szCs w:val="24"/>
              </w:rPr>
              <w:t xml:space="preserve">验收办法</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第七条</w:t>
            </w:r>
            <w:r>
              <w:rPr>
                <w:rFonts w:ascii="Calibri" w:hAnsi="Calibri" w:eastAsia="宋体" w:cs="Times New Roman"/>
                <w:sz w:val="24"/>
                <w:szCs w:val="24"/>
              </w:rPr>
              <w:t xml:space="preserve">  </w:t>
            </w:r>
            <w:r>
              <w:rPr>
                <w:rFonts w:ascii="Calibri" w:hAnsi="Calibri" w:eastAsia="宋体" w:cs="Times New Roman"/>
                <w:sz w:val="24"/>
                <w:szCs w:val="24"/>
              </w:rPr>
              <w:t xml:space="preserve">双方的其他权利义务</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第八条</w:t>
            </w:r>
            <w:r>
              <w:rPr>
                <w:rFonts w:ascii="Calibri" w:hAnsi="Calibri" w:eastAsia="宋体" w:cs="Times New Roman"/>
                <w:sz w:val="24"/>
                <w:szCs w:val="24"/>
              </w:rPr>
              <w:t xml:space="preserve"> </w:t>
            </w:r>
            <w:r>
              <w:rPr>
                <w:rFonts w:ascii="Calibri" w:hAnsi="Calibri" w:eastAsia="宋体" w:cs="Times New Roman"/>
                <w:sz w:val="24"/>
                <w:szCs w:val="24"/>
              </w:rPr>
              <w:t xml:space="preserve">质量保证</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第九条</w:t>
            </w:r>
            <w:r>
              <w:rPr>
                <w:rFonts w:ascii="Calibri" w:hAnsi="Calibri" w:eastAsia="宋体" w:cs="Times New Roman"/>
                <w:sz w:val="24"/>
                <w:szCs w:val="24"/>
              </w:rPr>
              <w:t xml:space="preserve"> </w:t>
            </w:r>
            <w:r>
              <w:rPr>
                <w:rFonts w:ascii="Calibri" w:hAnsi="Calibri" w:eastAsia="宋体" w:cs="Times New Roman"/>
                <w:sz w:val="24"/>
                <w:szCs w:val="24"/>
              </w:rPr>
              <w:t xml:space="preserve">违约责任</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第十条</w:t>
            </w:r>
            <w:r>
              <w:rPr>
                <w:rFonts w:ascii="Calibri" w:hAnsi="Calibri" w:eastAsia="宋体" w:cs="Times New Roman"/>
                <w:sz w:val="24"/>
                <w:szCs w:val="24"/>
              </w:rPr>
              <w:t xml:space="preserve"> </w:t>
            </w:r>
            <w:r>
              <w:rPr>
                <w:rFonts w:ascii="Calibri" w:hAnsi="Calibri" w:eastAsia="宋体" w:cs="Times New Roman"/>
                <w:sz w:val="24"/>
                <w:szCs w:val="24"/>
              </w:rPr>
              <w:t xml:space="preserve">合同的解除</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第十一条</w:t>
            </w:r>
            <w:r>
              <w:rPr>
                <w:rFonts w:ascii="Calibri" w:hAnsi="Calibri" w:eastAsia="宋体" w:cs="Times New Roman"/>
                <w:sz w:val="24"/>
                <w:szCs w:val="24"/>
              </w:rPr>
              <w:t xml:space="preserve"> </w:t>
            </w:r>
            <w:r>
              <w:rPr>
                <w:rFonts w:ascii="Calibri" w:hAnsi="Calibri" w:eastAsia="宋体" w:cs="Times New Roman"/>
                <w:sz w:val="24"/>
                <w:szCs w:val="24"/>
              </w:rPr>
              <w:t xml:space="preserve">不可抗力</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第十二条</w:t>
            </w:r>
            <w:r>
              <w:rPr>
                <w:rFonts w:ascii="Calibri" w:hAnsi="Calibri" w:eastAsia="宋体" w:cs="Times New Roman"/>
                <w:sz w:val="24"/>
                <w:szCs w:val="24"/>
              </w:rPr>
              <w:t xml:space="preserve"> </w:t>
            </w:r>
            <w:r>
              <w:rPr>
                <w:rFonts w:ascii="Calibri" w:hAnsi="Calibri" w:eastAsia="宋体" w:cs="Times New Roman"/>
                <w:sz w:val="24"/>
                <w:szCs w:val="24"/>
              </w:rPr>
              <w:t xml:space="preserve">合同的变更、中止</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第十三条</w:t>
            </w:r>
            <w:r>
              <w:rPr>
                <w:rFonts w:ascii="Calibri" w:hAnsi="Calibri" w:eastAsia="宋体" w:cs="Times New Roman"/>
                <w:sz w:val="24"/>
                <w:szCs w:val="24"/>
              </w:rPr>
              <w:t xml:space="preserve"> </w:t>
            </w:r>
            <w:r>
              <w:rPr>
                <w:rFonts w:ascii="Calibri" w:hAnsi="Calibri" w:eastAsia="宋体" w:cs="Times New Roman"/>
                <w:sz w:val="24"/>
                <w:szCs w:val="24"/>
              </w:rPr>
              <w:t xml:space="preserve">合同的终止</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第十四条</w:t>
            </w:r>
            <w:r>
              <w:rPr>
                <w:rFonts w:ascii="Calibri" w:hAnsi="Calibri" w:eastAsia="宋体" w:cs="Times New Roman"/>
                <w:sz w:val="24"/>
                <w:szCs w:val="24"/>
              </w:rPr>
              <w:t xml:space="preserve"> </w:t>
            </w:r>
            <w:r>
              <w:rPr>
                <w:rFonts w:ascii="Calibri" w:hAnsi="Calibri" w:eastAsia="宋体" w:cs="Times New Roman"/>
                <w:sz w:val="24"/>
                <w:szCs w:val="24"/>
              </w:rPr>
              <w:t xml:space="preserve">合同的转让</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第十五条</w:t>
            </w:r>
            <w:r>
              <w:rPr>
                <w:rFonts w:ascii="Calibri" w:hAnsi="Calibri" w:eastAsia="宋体" w:cs="Times New Roman"/>
                <w:sz w:val="24"/>
                <w:szCs w:val="24"/>
              </w:rPr>
              <w:t xml:space="preserve"> </w:t>
            </w:r>
            <w:r>
              <w:rPr>
                <w:rFonts w:ascii="Calibri" w:hAnsi="Calibri" w:eastAsia="宋体" w:cs="Times New Roman"/>
                <w:sz w:val="24"/>
                <w:szCs w:val="24"/>
              </w:rPr>
              <w:t xml:space="preserve">履约保证金</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第十六条</w:t>
            </w:r>
            <w:r>
              <w:rPr>
                <w:rFonts w:ascii="Calibri" w:hAnsi="Calibri" w:eastAsia="宋体" w:cs="Times New Roman"/>
                <w:sz w:val="24"/>
                <w:szCs w:val="24"/>
              </w:rPr>
              <w:t xml:space="preserve"> </w:t>
            </w:r>
            <w:r>
              <w:rPr>
                <w:rFonts w:ascii="Calibri" w:hAnsi="Calibri" w:eastAsia="宋体" w:cs="Times New Roman"/>
                <w:sz w:val="24"/>
                <w:szCs w:val="24"/>
              </w:rPr>
              <w:t xml:space="preserve">争议解决方式</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第十七条</w:t>
            </w:r>
            <w:r>
              <w:rPr>
                <w:rFonts w:ascii="Calibri" w:hAnsi="Calibri" w:eastAsia="宋体" w:cs="Times New Roman"/>
                <w:sz w:val="24"/>
                <w:szCs w:val="24"/>
              </w:rPr>
              <w:t xml:space="preserve"> </w:t>
            </w:r>
            <w:r>
              <w:rPr>
                <w:rFonts w:ascii="Calibri" w:hAnsi="Calibri" w:eastAsia="宋体" w:cs="Times New Roman"/>
                <w:sz w:val="24"/>
                <w:szCs w:val="24"/>
              </w:rPr>
              <w:t xml:space="preserve">通知与送达</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第十八条</w:t>
            </w:r>
            <w:r>
              <w:rPr>
                <w:rFonts w:ascii="Calibri" w:hAnsi="Calibri" w:eastAsia="宋体" w:cs="Times New Roman"/>
                <w:sz w:val="24"/>
                <w:szCs w:val="24"/>
              </w:rPr>
              <w:t xml:space="preserve"> </w:t>
            </w:r>
            <w:r>
              <w:rPr>
                <w:rFonts w:ascii="Calibri" w:hAnsi="Calibri" w:eastAsia="宋体" w:cs="Times New Roman"/>
                <w:sz w:val="24"/>
                <w:szCs w:val="24"/>
              </w:rPr>
              <w:t xml:space="preserve">合同生效及其他</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w:t>
      </w:r>
      <w:r>
        <w:rPr>
          <w:rFonts w:hint="eastAsia" w:ascii="Calibri" w:hAnsi="Calibri" w:eastAsia="宋体" w:cs="Times New Roman"/>
          <w:sz w:val="24"/>
          <w:szCs w:val="24"/>
        </w:rPr>
        <w:t xml:space="preserve">根据“第三章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合同文本”条款</w:t>
      </w:r>
      <w:r>
        <w:rPr>
          <w:rFonts w:ascii="Calibri" w:hAnsi="Calibri" w:eastAsia="宋体" w:cs="Times New Roman"/>
          <w:sz w:val="24"/>
          <w:szCs w:val="24"/>
        </w:rPr>
        <w:t xml:space="preserve">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栏中作出说明。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ascii="宋体" w:hAnsi="宋体" w:eastAsia="宋体" w:cs="Times New Roman"/>
          <w:b/>
          <w:sz w:val="24"/>
          <w:szCs w:val="24"/>
        </w:rPr>
        <w:outlineLvl w:val="1"/>
      </w:pPr>
      <w:r/>
      <w:bookmarkStart w:id="435" w:name="_Toc387400419"/>
      <w:r/>
      <w:bookmarkStart w:id="436" w:name="_Toc354834784"/>
      <w:r/>
      <w:bookmarkStart w:id="437" w:name="_Toc43821328"/>
      <w:r/>
      <w:bookmarkStart w:id="438" w:name="_Toc166007496"/>
      <w:r/>
      <w:bookmarkStart w:id="439" w:name="_Toc522610225"/>
      <w:r/>
      <w:bookmarkStart w:id="440" w:name="_Toc146524609"/>
      <w:r/>
      <w:bookmarkStart w:id="441" w:name="_Toc21636462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ascii="宋体" w:hAnsi="宋体" w:eastAsia="宋体" w:cs="Times New Roman"/>
          <w:b/>
          <w:bCs/>
          <w:sz w:val="32"/>
          <w:szCs w:val="32"/>
        </w:rPr>
        <w:t xml:space="preserve">3</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业绩一览表</w:t>
      </w:r>
      <w:bookmarkEnd w:id="435"/>
      <w:r/>
      <w:bookmarkEnd w:id="436"/>
      <w:r/>
      <w:bookmarkEnd w:id="437"/>
      <w:r/>
      <w:bookmarkEnd w:id="438"/>
      <w:r/>
      <w:bookmarkEnd w:id="439"/>
      <w:r/>
      <w:bookmarkEnd w:id="440"/>
      <w:r/>
      <w:bookmarkEnd w:id="441"/>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bookmarkStart w:id="442" w:name="_Hlt26955054"/>
      <w:r/>
      <w:bookmarkStart w:id="443" w:name="_GoBack"/>
      <w:r/>
      <w:bookmarkEnd w:id="442"/>
      <w:r/>
      <w:bookmarkEnd w:id="443"/>
      <w:r/>
      <w:r/>
    </w:p>
    <w:sectPr>
      <w:headerReference w:type="default" r:id="rId9"/>
      <w:footerReference w:type="default" r:id="rId10"/>
      <w:footerReference w:type="even" r:id="rId11"/>
      <w:footnotePr/>
      <w:endnotePr/>
      <w:type w:val="nextPage"/>
      <w:pgSz w:w="11906" w:h="16838" w:orient="portrait"/>
      <w:pgMar w:top="720" w:right="720" w:bottom="720" w:left="72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宋体;SimSun">
    <w:panose1 w:val="02010600030101010101"/>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方正小标宋_GBK">
    <w:panose1 w:val="020B0503020202020204"/>
  </w:font>
  <w:font w:name="Times New Roman">
    <w:panose1 w:val="020206030504050203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Style w:val="915"/>
        <w:rFonts w:ascii="宋体" w:hAnsi="宋体"/>
        <w:sz w:val="24"/>
        <w:szCs w:val="24"/>
      </w:rPr>
      <w:framePr w:wrap="around" w:vAnchor="text" w:hAnchor="page" w:x="5693" w:y="6"/>
    </w:pPr>
    <w:r>
      <w:rPr>
        <w:rFonts w:ascii="宋体" w:hAnsi="宋体"/>
        <w:sz w:val="24"/>
        <w:szCs w:val="24"/>
      </w:rPr>
      <w:fldChar w:fldCharType="begin"/>
    </w:r>
    <w:r>
      <w:rPr>
        <w:rStyle w:val="915"/>
        <w:rFonts w:ascii="宋体" w:hAnsi="宋体"/>
        <w:sz w:val="24"/>
        <w:szCs w:val="24"/>
      </w:rPr>
      <w:instrText xml:space="preserve">PAGE  </w:instrText>
    </w:r>
    <w:r>
      <w:rPr>
        <w:rFonts w:ascii="宋体" w:hAnsi="宋体"/>
        <w:sz w:val="24"/>
        <w:szCs w:val="24"/>
      </w:rPr>
      <w:fldChar w:fldCharType="separate"/>
    </w:r>
    <w:r>
      <w:rPr>
        <w:rStyle w:val="915"/>
        <w:rFonts w:ascii="宋体" w:hAnsi="宋体"/>
        <w:sz w:val="24"/>
        <w:szCs w:val="24"/>
      </w:rPr>
      <w:t xml:space="preserve">18</w:t>
    </w:r>
    <w:r>
      <w:rPr>
        <w:rFonts w:ascii="宋体" w:hAnsi="宋体"/>
        <w:sz w:val="24"/>
        <w:szCs w:val="24"/>
      </w:rPr>
      <w:fldChar w:fldCharType="end"/>
    </w:r>
    <w:r/>
  </w:p>
  <w:p>
    <w:pPr>
      <w:pStyle w:val="889"/>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rPr>
        <w:rStyle w:val="915"/>
      </w:rPr>
      <w:framePr w:wrap="around" w:vAnchor="text" w:hAnchor="margin" w:xAlign="center" w:y="1"/>
    </w:pPr>
    <w:r>
      <w:fldChar w:fldCharType="begin"/>
    </w:r>
    <w:r>
      <w:rPr>
        <w:rStyle w:val="915"/>
      </w:rPr>
      <w:instrText xml:space="preserve">PAGE  </w:instrText>
    </w:r>
    <w:r>
      <w:fldChar w:fldCharType="separate"/>
    </w:r>
    <w:r>
      <w:rPr>
        <w:rStyle w:val="915"/>
      </w:rPr>
      <w:t xml:space="preserve">1</w:t>
    </w:r>
    <w:r>
      <w:fldChar w:fldCharType="end"/>
    </w:r>
    <w:r/>
  </w:p>
  <w:p>
    <w:pPr>
      <w:pStyle w:val="8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0"/>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98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60"/>
      <w:isLgl w:val="false"/>
      <w:suff w:val="nothing"/>
      <w:lvlText w:val=""/>
      <w:lvlJc w:val="left"/>
      <w:pPr>
        <w:ind w:left="0" w:firstLine="0"/>
      </w:pPr>
      <w:rPr>
        <w:rFonts w:hint="eastAsia"/>
      </w:rPr>
    </w:lvl>
    <w:lvl w:ilvl="6">
      <w:start w:val="1"/>
      <w:numFmt w:val="none"/>
      <w:pStyle w:val="861"/>
      <w:isLgl w:val="false"/>
      <w:suff w:val="nothing"/>
      <w:lvlText w:val=""/>
      <w:lvlJc w:val="left"/>
      <w:pPr>
        <w:ind w:left="0" w:firstLine="0"/>
      </w:pPr>
      <w:rPr>
        <w:rFonts w:hint="eastAsia"/>
      </w:rPr>
    </w:lvl>
    <w:lvl w:ilvl="7">
      <w:start w:val="1"/>
      <w:numFmt w:val="none"/>
      <w:pStyle w:val="862"/>
      <w:isLgl w:val="false"/>
      <w:suff w:val="nothing"/>
      <w:lvlText w:val=""/>
      <w:lvlJc w:val="left"/>
      <w:pPr>
        <w:ind w:left="0" w:firstLine="0"/>
      </w:pPr>
      <w:rPr>
        <w:rFonts w:hint="eastAsia"/>
      </w:rPr>
    </w:lvl>
    <w:lvl w:ilvl="8">
      <w:start w:val="1"/>
      <w:numFmt w:val="none"/>
      <w:pStyle w:val="863"/>
      <w:isLgl w:val="false"/>
      <w:suff w:val="nothing"/>
      <w:lvlText w:val=""/>
      <w:lvlJc w:val="left"/>
      <w:pPr>
        <w:ind w:left="0" w:firstLine="0"/>
      </w:pPr>
      <w:rPr>
        <w:rFonts w:hint="eastAsia"/>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3">
    <w:name w:val="Heading 1 Char"/>
    <w:basedOn w:val="864"/>
    <w:link w:val="855"/>
    <w:uiPriority w:val="9"/>
    <w:rPr>
      <w:rFonts w:ascii="Arial" w:hAnsi="Arial" w:eastAsia="Arial" w:cs="Arial"/>
      <w:sz w:val="40"/>
      <w:szCs w:val="40"/>
    </w:rPr>
  </w:style>
  <w:style w:type="character" w:styleId="704">
    <w:name w:val="Heading 2 Char"/>
    <w:basedOn w:val="864"/>
    <w:link w:val="856"/>
    <w:uiPriority w:val="9"/>
    <w:rPr>
      <w:rFonts w:ascii="Arial" w:hAnsi="Arial" w:eastAsia="Arial" w:cs="Arial"/>
      <w:sz w:val="34"/>
    </w:rPr>
  </w:style>
  <w:style w:type="character" w:styleId="705">
    <w:name w:val="Heading 3 Char"/>
    <w:basedOn w:val="864"/>
    <w:link w:val="857"/>
    <w:uiPriority w:val="9"/>
    <w:rPr>
      <w:rFonts w:ascii="Arial" w:hAnsi="Arial" w:eastAsia="Arial" w:cs="Arial"/>
      <w:sz w:val="30"/>
      <w:szCs w:val="30"/>
    </w:rPr>
  </w:style>
  <w:style w:type="character" w:styleId="706">
    <w:name w:val="Heading 4 Char"/>
    <w:basedOn w:val="864"/>
    <w:link w:val="858"/>
    <w:uiPriority w:val="9"/>
    <w:rPr>
      <w:rFonts w:ascii="Arial" w:hAnsi="Arial" w:eastAsia="Arial" w:cs="Arial"/>
      <w:b/>
      <w:bCs/>
      <w:sz w:val="26"/>
      <w:szCs w:val="26"/>
    </w:rPr>
  </w:style>
  <w:style w:type="character" w:styleId="707">
    <w:name w:val="Heading 5 Char"/>
    <w:basedOn w:val="864"/>
    <w:link w:val="859"/>
    <w:uiPriority w:val="9"/>
    <w:rPr>
      <w:rFonts w:ascii="Arial" w:hAnsi="Arial" w:eastAsia="Arial" w:cs="Arial"/>
      <w:b/>
      <w:bCs/>
      <w:sz w:val="24"/>
      <w:szCs w:val="24"/>
    </w:rPr>
  </w:style>
  <w:style w:type="character" w:styleId="708">
    <w:name w:val="Heading 6 Char"/>
    <w:basedOn w:val="864"/>
    <w:link w:val="860"/>
    <w:uiPriority w:val="9"/>
    <w:rPr>
      <w:rFonts w:ascii="Arial" w:hAnsi="Arial" w:eastAsia="Arial" w:cs="Arial"/>
      <w:b/>
      <w:bCs/>
      <w:sz w:val="22"/>
      <w:szCs w:val="22"/>
    </w:rPr>
  </w:style>
  <w:style w:type="character" w:styleId="709">
    <w:name w:val="Heading 7 Char"/>
    <w:basedOn w:val="864"/>
    <w:link w:val="861"/>
    <w:uiPriority w:val="9"/>
    <w:rPr>
      <w:rFonts w:ascii="Arial" w:hAnsi="Arial" w:eastAsia="Arial" w:cs="Arial"/>
      <w:b/>
      <w:bCs/>
      <w:i/>
      <w:iCs/>
      <w:sz w:val="22"/>
      <w:szCs w:val="22"/>
    </w:rPr>
  </w:style>
  <w:style w:type="character" w:styleId="710">
    <w:name w:val="Heading 8 Char"/>
    <w:basedOn w:val="864"/>
    <w:link w:val="862"/>
    <w:uiPriority w:val="9"/>
    <w:rPr>
      <w:rFonts w:ascii="Arial" w:hAnsi="Arial" w:eastAsia="Arial" w:cs="Arial"/>
      <w:i/>
      <w:iCs/>
      <w:sz w:val="22"/>
      <w:szCs w:val="22"/>
    </w:rPr>
  </w:style>
  <w:style w:type="character" w:styleId="711">
    <w:name w:val="Heading 9 Char"/>
    <w:basedOn w:val="864"/>
    <w:link w:val="863"/>
    <w:uiPriority w:val="9"/>
    <w:rPr>
      <w:rFonts w:ascii="Arial" w:hAnsi="Arial" w:eastAsia="Arial" w:cs="Arial"/>
      <w:i/>
      <w:iCs/>
      <w:sz w:val="21"/>
      <w:szCs w:val="21"/>
    </w:rPr>
  </w:style>
  <w:style w:type="paragraph" w:styleId="712">
    <w:name w:val="Title"/>
    <w:basedOn w:val="854"/>
    <w:next w:val="854"/>
    <w:link w:val="713"/>
    <w:uiPriority w:val="10"/>
    <w:qFormat/>
    <w:pPr>
      <w:contextualSpacing/>
      <w:spacing w:before="300" w:after="200"/>
    </w:pPr>
    <w:rPr>
      <w:sz w:val="48"/>
      <w:szCs w:val="48"/>
    </w:rPr>
  </w:style>
  <w:style w:type="character" w:styleId="713">
    <w:name w:val="Title Char"/>
    <w:basedOn w:val="864"/>
    <w:link w:val="712"/>
    <w:uiPriority w:val="10"/>
    <w:rPr>
      <w:sz w:val="48"/>
      <w:szCs w:val="48"/>
    </w:rPr>
  </w:style>
  <w:style w:type="paragraph" w:styleId="714">
    <w:name w:val="Subtitle"/>
    <w:basedOn w:val="854"/>
    <w:next w:val="854"/>
    <w:link w:val="715"/>
    <w:uiPriority w:val="11"/>
    <w:qFormat/>
    <w:pPr>
      <w:spacing w:before="200" w:after="200"/>
    </w:pPr>
    <w:rPr>
      <w:sz w:val="24"/>
      <w:szCs w:val="24"/>
    </w:rPr>
  </w:style>
  <w:style w:type="character" w:styleId="715">
    <w:name w:val="Subtitle Char"/>
    <w:basedOn w:val="864"/>
    <w:link w:val="714"/>
    <w:uiPriority w:val="11"/>
    <w:rPr>
      <w:sz w:val="24"/>
      <w:szCs w:val="24"/>
    </w:rPr>
  </w:style>
  <w:style w:type="paragraph" w:styleId="716">
    <w:name w:val="Quote"/>
    <w:basedOn w:val="854"/>
    <w:next w:val="854"/>
    <w:link w:val="717"/>
    <w:uiPriority w:val="29"/>
    <w:qFormat/>
    <w:pPr>
      <w:ind w:left="720" w:right="720"/>
    </w:pPr>
    <w:rPr>
      <w:i/>
    </w:rPr>
  </w:style>
  <w:style w:type="character" w:styleId="717">
    <w:name w:val="Quote Char"/>
    <w:link w:val="716"/>
    <w:uiPriority w:val="29"/>
    <w:rPr>
      <w:i/>
    </w:rPr>
  </w:style>
  <w:style w:type="paragraph" w:styleId="718">
    <w:name w:val="Intense Quote"/>
    <w:basedOn w:val="854"/>
    <w:next w:val="854"/>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character" w:styleId="720">
    <w:name w:val="Header Char"/>
    <w:basedOn w:val="864"/>
    <w:link w:val="891"/>
    <w:uiPriority w:val="99"/>
  </w:style>
  <w:style w:type="character" w:styleId="721">
    <w:name w:val="Footer Char"/>
    <w:basedOn w:val="864"/>
    <w:link w:val="889"/>
    <w:uiPriority w:val="99"/>
  </w:style>
  <w:style w:type="paragraph" w:styleId="722">
    <w:name w:val="Caption"/>
    <w:basedOn w:val="854"/>
    <w:next w:val="854"/>
    <w:uiPriority w:val="35"/>
    <w:semiHidden/>
    <w:unhideWhenUsed/>
    <w:qFormat/>
    <w:pPr>
      <w:spacing w:line="276" w:lineRule="auto"/>
    </w:pPr>
    <w:rPr>
      <w:b/>
      <w:bCs/>
      <w:color w:val="4f81bd" w:themeColor="accent1"/>
      <w:sz w:val="18"/>
      <w:szCs w:val="18"/>
    </w:rPr>
  </w:style>
  <w:style w:type="character" w:styleId="723">
    <w:name w:val="Caption Char"/>
    <w:basedOn w:val="722"/>
    <w:link w:val="889"/>
    <w:uiPriority w:val="99"/>
  </w:style>
  <w:style w:type="table" w:styleId="724">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0">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1">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2">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3">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4">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5">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1">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2">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5">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6">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7">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8">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9">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0">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2">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3">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4">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5">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6">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7">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6">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7">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8">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9">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0">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1">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3">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4">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5">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6">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7">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8">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0">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1">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2">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3">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4">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5">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7">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8">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9">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0">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1">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2">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Footnote Text Char"/>
    <w:link w:val="898"/>
    <w:uiPriority w:val="99"/>
    <w:rPr>
      <w:sz w:val="18"/>
    </w:rPr>
  </w:style>
  <w:style w:type="paragraph" w:styleId="850">
    <w:name w:val="endnote text"/>
    <w:basedOn w:val="854"/>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basedOn w:val="864"/>
    <w:uiPriority w:val="99"/>
    <w:semiHidden/>
    <w:unhideWhenUsed/>
    <w:rPr>
      <w:vertAlign w:val="superscript"/>
    </w:rPr>
  </w:style>
  <w:style w:type="paragraph" w:styleId="853">
    <w:name w:val="TOC Heading"/>
    <w:uiPriority w:val="39"/>
    <w:unhideWhenUsed/>
  </w:style>
  <w:style w:type="paragraph" w:styleId="854" w:default="1">
    <w:name w:val="Normal"/>
    <w:qFormat/>
    <w:pPr>
      <w:jc w:val="both"/>
      <w:widowControl w:val="off"/>
    </w:pPr>
    <w:rPr>
      <w:sz w:val="21"/>
      <w:szCs w:val="22"/>
    </w:rPr>
  </w:style>
  <w:style w:type="paragraph" w:styleId="855">
    <w:name w:val="Heading 1"/>
    <w:basedOn w:val="854"/>
    <w:next w:val="854"/>
    <w:link w:val="932"/>
    <w:uiPriority w:val="9"/>
    <w:qFormat/>
    <w:pPr>
      <w:jc w:val="center"/>
      <w:keepNext/>
      <w:outlineLvl w:val="0"/>
    </w:pPr>
    <w:rPr>
      <w:rFonts w:ascii="楷体_GB2312" w:hAnsi="Times New Roman" w:eastAsia="楷体_GB2312" w:cs="Times New Roman"/>
      <w:sz w:val="28"/>
      <w:szCs w:val="28"/>
    </w:rPr>
  </w:style>
  <w:style w:type="paragraph" w:styleId="856">
    <w:name w:val="Heading 2"/>
    <w:basedOn w:val="854"/>
    <w:next w:val="867"/>
    <w:link w:val="933"/>
    <w:qFormat/>
    <w:pPr>
      <w:jc w:val="center"/>
      <w:keepLines/>
      <w:keepNext/>
      <w:spacing w:before="260" w:after="260" w:line="416" w:lineRule="auto"/>
      <w:outlineLvl w:val="1"/>
    </w:pPr>
    <w:rPr>
      <w:rFonts w:ascii="Arial" w:hAnsi="Arial" w:eastAsia="幼圆" w:cs="Arial"/>
      <w:b/>
      <w:bCs/>
      <w:sz w:val="44"/>
      <w:szCs w:val="44"/>
    </w:rPr>
  </w:style>
  <w:style w:type="paragraph" w:styleId="857">
    <w:name w:val="Heading 3"/>
    <w:basedOn w:val="854"/>
    <w:next w:val="867"/>
    <w:link w:val="925"/>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8">
    <w:name w:val="Heading 4"/>
    <w:basedOn w:val="854"/>
    <w:next w:val="867"/>
    <w:link w:val="926"/>
    <w:qFormat/>
    <w:pPr>
      <w:keepLines/>
      <w:keepNext/>
      <w:spacing w:before="280" w:after="290" w:line="376" w:lineRule="auto"/>
      <w:outlineLvl w:val="3"/>
    </w:pPr>
    <w:rPr>
      <w:rFonts w:ascii="Arial" w:hAnsi="Arial" w:eastAsia="黑体" w:cs="Arial"/>
      <w:b/>
      <w:bCs/>
      <w:sz w:val="28"/>
      <w:szCs w:val="28"/>
    </w:rPr>
  </w:style>
  <w:style w:type="paragraph" w:styleId="859">
    <w:name w:val="Heading 5"/>
    <w:basedOn w:val="854"/>
    <w:next w:val="867"/>
    <w:link w:val="927"/>
    <w:qFormat/>
    <w:pPr>
      <w:keepNext/>
      <w:outlineLvl w:val="4"/>
    </w:pPr>
    <w:rPr>
      <w:rFonts w:ascii="宋体" w:hAnsi="Times New Roman" w:eastAsia="宋体" w:cs="Times New Roman"/>
      <w:color w:val="000000"/>
      <w:sz w:val="28"/>
      <w:szCs w:val="28"/>
    </w:rPr>
  </w:style>
  <w:style w:type="paragraph" w:styleId="860">
    <w:name w:val="Heading 6"/>
    <w:basedOn w:val="854"/>
    <w:next w:val="854"/>
    <w:link w:val="92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1">
    <w:name w:val="Heading 7"/>
    <w:basedOn w:val="854"/>
    <w:next w:val="854"/>
    <w:link w:val="92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2">
    <w:name w:val="Heading 8"/>
    <w:basedOn w:val="854"/>
    <w:next w:val="854"/>
    <w:link w:val="93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3">
    <w:name w:val="Heading 9"/>
    <w:basedOn w:val="854"/>
    <w:next w:val="854"/>
    <w:link w:val="931"/>
    <w:qFormat/>
    <w:pPr>
      <w:numPr>
        <w:ilvl w:val="8"/>
        <w:numId w:val="1"/>
      </w:numPr>
      <w:keepLines/>
      <w:keepNext/>
      <w:spacing w:before="240" w:after="64" w:line="320" w:lineRule="auto"/>
      <w:outlineLvl w:val="8"/>
    </w:pPr>
    <w:rPr>
      <w:rFonts w:ascii="Arial" w:hAnsi="Arial" w:eastAsia="黑体" w:cs="Times New Roman"/>
      <w:szCs w:val="21"/>
    </w:rPr>
  </w:style>
  <w:style w:type="character" w:styleId="864" w:default="1">
    <w:name w:val="Default Paragraph Font"/>
    <w:uiPriority w:val="1"/>
    <w:semiHidden/>
    <w:unhideWhenUsed/>
  </w:style>
  <w:style w:type="table" w:styleId="865" w:default="1">
    <w:name w:val="Normal Table"/>
    <w:uiPriority w:val="99"/>
    <w:semiHidden/>
    <w:unhideWhenUsed/>
    <w:tblPr>
      <w:tblInd w:w="0" w:type="dxa"/>
      <w:tblCellMar>
        <w:left w:w="108" w:type="dxa"/>
        <w:top w:w="0" w:type="dxa"/>
        <w:right w:w="108" w:type="dxa"/>
        <w:bottom w:w="0" w:type="dxa"/>
      </w:tblCellMar>
    </w:tblPr>
  </w:style>
  <w:style w:type="numbering" w:styleId="866" w:default="1">
    <w:name w:val="No List"/>
    <w:uiPriority w:val="99"/>
    <w:semiHidden/>
    <w:unhideWhenUsed/>
  </w:style>
  <w:style w:type="paragraph" w:styleId="867">
    <w:name w:val="Normal Indent"/>
    <w:basedOn w:val="854"/>
    <w:link w:val="934"/>
    <w:qFormat/>
    <w:pPr>
      <w:ind w:firstLine="420"/>
    </w:pPr>
    <w:rPr>
      <w:rFonts w:ascii="Calibri" w:hAnsi="Calibri" w:eastAsia="宋体" w:cs="Times New Roman"/>
      <w:szCs w:val="21"/>
    </w:rPr>
  </w:style>
  <w:style w:type="paragraph" w:styleId="868">
    <w:name w:val="List 3"/>
    <w:basedOn w:val="854"/>
    <w:qFormat/>
    <w:pPr>
      <w:ind w:left="100" w:hanging="200"/>
    </w:pPr>
    <w:rPr>
      <w:rFonts w:ascii="Times New Roman" w:hAnsi="Times New Roman" w:eastAsia="宋体" w:cs="Times New Roman"/>
      <w:szCs w:val="21"/>
    </w:rPr>
  </w:style>
  <w:style w:type="paragraph" w:styleId="869">
    <w:name w:val="toc 7"/>
    <w:basedOn w:val="854"/>
    <w:next w:val="854"/>
    <w:semiHidden/>
    <w:qFormat/>
    <w:pPr>
      <w:jc w:val="left"/>
    </w:pPr>
    <w:rPr>
      <w:rFonts w:ascii="Calibri" w:hAnsi="Calibri" w:eastAsia="宋体" w:cs="Times New Roman"/>
      <w:sz w:val="22"/>
    </w:rPr>
  </w:style>
  <w:style w:type="paragraph" w:styleId="870">
    <w:name w:val="index 8"/>
    <w:basedOn w:val="854"/>
    <w:next w:val="854"/>
    <w:semiHidden/>
    <w:qFormat/>
    <w:pPr>
      <w:ind w:left="1400"/>
    </w:pPr>
    <w:rPr>
      <w:rFonts w:ascii="Times New Roman" w:hAnsi="Times New Roman" w:eastAsia="宋体" w:cs="Times New Roman"/>
      <w:szCs w:val="20"/>
    </w:rPr>
  </w:style>
  <w:style w:type="paragraph" w:styleId="871">
    <w:name w:val="index 5"/>
    <w:basedOn w:val="854"/>
    <w:next w:val="854"/>
    <w:semiHidden/>
    <w:qFormat/>
    <w:pPr>
      <w:ind w:left="800"/>
    </w:pPr>
    <w:rPr>
      <w:rFonts w:ascii="Times New Roman" w:hAnsi="Times New Roman" w:eastAsia="宋体" w:cs="Times New Roman"/>
      <w:szCs w:val="20"/>
    </w:rPr>
  </w:style>
  <w:style w:type="paragraph" w:styleId="872">
    <w:name w:val="Document Map"/>
    <w:basedOn w:val="854"/>
    <w:link w:val="935"/>
    <w:semiHidden/>
    <w:qFormat/>
    <w:pPr>
      <w:shd w:val="clear" w:color="auto" w:fill="000080"/>
    </w:pPr>
    <w:rPr>
      <w:rFonts w:ascii="Times New Roman" w:hAnsi="Times New Roman" w:eastAsia="宋体" w:cs="Times New Roman"/>
      <w:szCs w:val="21"/>
    </w:rPr>
  </w:style>
  <w:style w:type="paragraph" w:styleId="873">
    <w:name w:val="annotation text"/>
    <w:basedOn w:val="854"/>
    <w:link w:val="937"/>
    <w:unhideWhenUsed/>
    <w:qFormat/>
    <w:pPr>
      <w:jc w:val="left"/>
    </w:pPr>
    <w:rPr>
      <w:rFonts w:ascii="Calibri" w:hAnsi="Calibri" w:eastAsia="宋体" w:cs="Times New Roman"/>
    </w:rPr>
  </w:style>
  <w:style w:type="paragraph" w:styleId="874">
    <w:name w:val="index 6"/>
    <w:basedOn w:val="854"/>
    <w:next w:val="854"/>
    <w:semiHidden/>
    <w:qFormat/>
    <w:pPr>
      <w:ind w:left="1000"/>
    </w:pPr>
    <w:rPr>
      <w:rFonts w:ascii="Times New Roman" w:hAnsi="Times New Roman" w:eastAsia="宋体" w:cs="Times New Roman"/>
      <w:szCs w:val="20"/>
    </w:rPr>
  </w:style>
  <w:style w:type="paragraph" w:styleId="875">
    <w:name w:val="Body Text 3"/>
    <w:basedOn w:val="854"/>
    <w:link w:val="938"/>
    <w:qFormat/>
    <w:rPr>
      <w:rFonts w:ascii="仿宋_GB2312" w:hAnsi="Arial" w:eastAsia="仿宋_GB2312" w:cs="Times New Roman"/>
      <w:sz w:val="32"/>
      <w:szCs w:val="32"/>
    </w:rPr>
  </w:style>
  <w:style w:type="paragraph" w:styleId="876">
    <w:name w:val="Body Text"/>
    <w:basedOn w:val="854"/>
    <w:link w:val="940"/>
    <w:qFormat/>
    <w:rPr>
      <w:rFonts w:ascii="楷体_GB2312" w:hAnsi="Arial" w:eastAsia="楷体_GB2312" w:cs="Times New Roman"/>
      <w:sz w:val="28"/>
      <w:szCs w:val="28"/>
    </w:rPr>
  </w:style>
  <w:style w:type="paragraph" w:styleId="877">
    <w:name w:val="Body Text Indent"/>
    <w:basedOn w:val="854"/>
    <w:link w:val="942"/>
    <w:unhideWhenUsed/>
    <w:qFormat/>
    <w:pPr>
      <w:ind w:left="420"/>
      <w:spacing w:after="120"/>
    </w:pPr>
    <w:rPr>
      <w:rFonts w:ascii="Calibri" w:hAnsi="Calibri" w:eastAsia="宋体" w:cs="Times New Roman"/>
    </w:rPr>
  </w:style>
  <w:style w:type="paragraph" w:styleId="878">
    <w:name w:val="List 2"/>
    <w:basedOn w:val="854"/>
    <w:qFormat/>
    <w:pPr>
      <w:ind w:left="100" w:hanging="200"/>
    </w:pPr>
    <w:rPr>
      <w:rFonts w:ascii="Times New Roman" w:hAnsi="Times New Roman" w:eastAsia="宋体" w:cs="Times New Roman"/>
      <w:szCs w:val="21"/>
    </w:rPr>
  </w:style>
  <w:style w:type="paragraph" w:styleId="879">
    <w:name w:val="Block Text"/>
    <w:basedOn w:val="854"/>
    <w:qFormat/>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880">
    <w:name w:val="index 4"/>
    <w:basedOn w:val="854"/>
    <w:next w:val="854"/>
    <w:semiHidden/>
    <w:qFormat/>
    <w:pPr>
      <w:ind w:left="600"/>
    </w:pPr>
    <w:rPr>
      <w:rFonts w:ascii="Times New Roman" w:hAnsi="Times New Roman" w:eastAsia="宋体" w:cs="Times New Roman"/>
      <w:szCs w:val="20"/>
    </w:rPr>
  </w:style>
  <w:style w:type="paragraph" w:styleId="881">
    <w:name w:val="toc 5"/>
    <w:basedOn w:val="854"/>
    <w:next w:val="854"/>
    <w:semiHidden/>
    <w:qFormat/>
    <w:pPr>
      <w:jc w:val="left"/>
    </w:pPr>
    <w:rPr>
      <w:rFonts w:ascii="Calibri" w:hAnsi="Calibri" w:eastAsia="宋体" w:cs="Times New Roman"/>
      <w:sz w:val="22"/>
    </w:rPr>
  </w:style>
  <w:style w:type="paragraph" w:styleId="882">
    <w:name w:val="toc 3"/>
    <w:basedOn w:val="854"/>
    <w:next w:val="854"/>
    <w:uiPriority w:val="39"/>
    <w:qFormat/>
    <w:pPr>
      <w:jc w:val="left"/>
    </w:pPr>
    <w:rPr>
      <w:rFonts w:ascii="Calibri" w:hAnsi="Calibri" w:eastAsia="宋体" w:cs="Times New Roman"/>
      <w:smallCaps/>
      <w:sz w:val="22"/>
    </w:rPr>
  </w:style>
  <w:style w:type="paragraph" w:styleId="883">
    <w:name w:val="Plain Text"/>
    <w:basedOn w:val="854"/>
    <w:link w:val="944"/>
    <w:qFormat/>
    <w:rPr>
      <w:rFonts w:ascii="宋体" w:hAnsi="Courier New" w:eastAsia="宋体" w:cs="Courier New"/>
      <w:szCs w:val="21"/>
    </w:rPr>
  </w:style>
  <w:style w:type="paragraph" w:styleId="884">
    <w:name w:val="toc 8"/>
    <w:basedOn w:val="854"/>
    <w:next w:val="854"/>
    <w:semiHidden/>
    <w:qFormat/>
    <w:pPr>
      <w:jc w:val="left"/>
    </w:pPr>
    <w:rPr>
      <w:rFonts w:ascii="Calibri" w:hAnsi="Calibri" w:eastAsia="宋体" w:cs="Times New Roman"/>
      <w:sz w:val="22"/>
    </w:rPr>
  </w:style>
  <w:style w:type="paragraph" w:styleId="885">
    <w:name w:val="index 3"/>
    <w:basedOn w:val="854"/>
    <w:next w:val="854"/>
    <w:semiHidden/>
    <w:qFormat/>
    <w:pPr>
      <w:ind w:left="400"/>
    </w:pPr>
    <w:rPr>
      <w:rFonts w:ascii="Times New Roman" w:hAnsi="Times New Roman" w:eastAsia="宋体" w:cs="Times New Roman"/>
      <w:szCs w:val="20"/>
    </w:rPr>
  </w:style>
  <w:style w:type="paragraph" w:styleId="886">
    <w:name w:val="Date"/>
    <w:basedOn w:val="854"/>
    <w:next w:val="854"/>
    <w:link w:val="946"/>
    <w:qFormat/>
    <w:rPr>
      <w:rFonts w:ascii="Times New Roman" w:hAnsi="Times New Roman" w:eastAsia="宋体" w:cs="Times New Roman"/>
      <w:sz w:val="24"/>
      <w:szCs w:val="24"/>
    </w:rPr>
  </w:style>
  <w:style w:type="paragraph" w:styleId="887">
    <w:name w:val="Body Text Indent 2"/>
    <w:basedOn w:val="854"/>
    <w:link w:val="947"/>
    <w:qFormat/>
    <w:pPr>
      <w:ind w:left="630" w:firstLine="645"/>
    </w:pPr>
    <w:rPr>
      <w:rFonts w:ascii="Arial" w:hAnsi="Arial" w:eastAsia="仿宋_GB2312" w:cs="Arial"/>
      <w:sz w:val="32"/>
      <w:szCs w:val="32"/>
    </w:rPr>
  </w:style>
  <w:style w:type="paragraph" w:styleId="888">
    <w:name w:val="Balloon Text"/>
    <w:basedOn w:val="854"/>
    <w:link w:val="949"/>
    <w:qFormat/>
    <w:rPr>
      <w:rFonts w:ascii="Times New Roman" w:hAnsi="Times New Roman" w:eastAsia="宋体" w:cs="Times New Roman"/>
      <w:sz w:val="18"/>
      <w:szCs w:val="18"/>
    </w:rPr>
  </w:style>
  <w:style w:type="paragraph" w:styleId="889">
    <w:name w:val="Footer"/>
    <w:basedOn w:val="854"/>
    <w:link w:val="922"/>
    <w:unhideWhenUsed/>
    <w:qFormat/>
    <w:pPr>
      <w:jc w:val="left"/>
      <w:tabs>
        <w:tab w:val="center" w:pos="4153" w:leader="none"/>
        <w:tab w:val="right" w:pos="8306" w:leader="none"/>
      </w:tabs>
    </w:pPr>
    <w:rPr>
      <w:sz w:val="18"/>
      <w:szCs w:val="18"/>
    </w:rPr>
  </w:style>
  <w:style w:type="paragraph" w:styleId="890">
    <w:name w:val="envelope return"/>
    <w:basedOn w:val="854"/>
    <w:qFormat/>
    <w:rPr>
      <w:rFonts w:ascii="Arial" w:hAnsi="Arial" w:eastAsia="宋体" w:cs="Times New Roman"/>
      <w:szCs w:val="20"/>
    </w:rPr>
  </w:style>
  <w:style w:type="paragraph" w:styleId="891">
    <w:name w:val="Header"/>
    <w:basedOn w:val="854"/>
    <w:link w:val="921"/>
    <w:unhideWhenUsed/>
    <w:qFormat/>
    <w:pPr>
      <w:jc w:val="center"/>
      <w:tabs>
        <w:tab w:val="center" w:pos="4153" w:leader="none"/>
        <w:tab w:val="right" w:pos="8306" w:leader="none"/>
      </w:tabs>
      <w:pBdr>
        <w:bottom w:val="single" w:color="auto" w:sz="6" w:space="1"/>
      </w:pBdr>
    </w:pPr>
    <w:rPr>
      <w:sz w:val="18"/>
      <w:szCs w:val="18"/>
    </w:rPr>
  </w:style>
  <w:style w:type="paragraph" w:styleId="892">
    <w:name w:val="Signature"/>
    <w:basedOn w:val="854"/>
    <w:link w:val="951"/>
    <w:qFormat/>
    <w:pPr>
      <w:jc w:val="center"/>
      <w:spacing w:after="600" w:line="312" w:lineRule="atLeast"/>
    </w:pPr>
    <w:rPr>
      <w:rFonts w:ascii="Times New Roman" w:hAnsi="Times New Roman" w:eastAsia="仿宋_GB2312" w:cs="Times New Roman"/>
      <w:sz w:val="24"/>
      <w:szCs w:val="20"/>
    </w:rPr>
  </w:style>
  <w:style w:type="paragraph" w:styleId="893">
    <w:name w:val="toc 1"/>
    <w:basedOn w:val="854"/>
    <w:next w:val="854"/>
    <w:uiPriority w:val="39"/>
    <w:qFormat/>
    <w:pPr>
      <w:jc w:val="left"/>
      <w:spacing w:before="360" w:after="360"/>
    </w:pPr>
    <w:rPr>
      <w:rFonts w:ascii="Calibri" w:hAnsi="Calibri" w:eastAsia="宋体" w:cs="Times New Roman"/>
      <w:b/>
      <w:bCs/>
      <w:caps/>
      <w:sz w:val="22"/>
      <w:u w:val="single"/>
    </w:rPr>
  </w:style>
  <w:style w:type="paragraph" w:styleId="894">
    <w:name w:val="toc 4"/>
    <w:basedOn w:val="854"/>
    <w:next w:val="854"/>
    <w:semiHidden/>
    <w:qFormat/>
    <w:pPr>
      <w:jc w:val="left"/>
    </w:pPr>
    <w:rPr>
      <w:rFonts w:ascii="Calibri" w:hAnsi="Calibri" w:eastAsia="宋体" w:cs="Times New Roman"/>
      <w:sz w:val="22"/>
    </w:rPr>
  </w:style>
  <w:style w:type="paragraph" w:styleId="895">
    <w:name w:val="index heading"/>
    <w:basedOn w:val="854"/>
    <w:next w:val="896"/>
    <w:semiHidden/>
    <w:qFormat/>
    <w:rPr>
      <w:rFonts w:ascii="Times New Roman" w:hAnsi="Times New Roman" w:eastAsia="宋体" w:cs="Times New Roman"/>
      <w:szCs w:val="20"/>
    </w:rPr>
  </w:style>
  <w:style w:type="paragraph" w:styleId="896">
    <w:name w:val="index 1"/>
    <w:basedOn w:val="854"/>
    <w:next w:val="854"/>
    <w:semiHidden/>
    <w:unhideWhenUsed/>
    <w:qFormat/>
  </w:style>
  <w:style w:type="paragraph" w:styleId="897">
    <w:name w:val="List"/>
    <w:basedOn w:val="854"/>
    <w:qFormat/>
    <w:pPr>
      <w:ind w:left="200" w:hanging="200"/>
    </w:pPr>
    <w:rPr>
      <w:rFonts w:ascii="Times New Roman" w:hAnsi="Times New Roman" w:eastAsia="宋体" w:cs="Times New Roman"/>
      <w:szCs w:val="21"/>
    </w:rPr>
  </w:style>
  <w:style w:type="paragraph" w:styleId="898">
    <w:name w:val="footnote text"/>
    <w:basedOn w:val="854"/>
    <w:link w:val="952"/>
    <w:qFormat/>
    <w:pPr>
      <w:jc w:val="left"/>
    </w:pPr>
    <w:rPr>
      <w:rFonts w:ascii="Times New Roman" w:hAnsi="Times New Roman" w:eastAsia="宋体" w:cs="Times New Roman"/>
      <w:sz w:val="18"/>
      <w:szCs w:val="18"/>
    </w:rPr>
  </w:style>
  <w:style w:type="paragraph" w:styleId="899">
    <w:name w:val="toc 6"/>
    <w:basedOn w:val="854"/>
    <w:next w:val="854"/>
    <w:semiHidden/>
    <w:qFormat/>
    <w:pPr>
      <w:jc w:val="left"/>
    </w:pPr>
    <w:rPr>
      <w:rFonts w:ascii="Calibri" w:hAnsi="Calibri" w:eastAsia="宋体" w:cs="Times New Roman"/>
      <w:sz w:val="22"/>
    </w:rPr>
  </w:style>
  <w:style w:type="paragraph" w:styleId="900">
    <w:name w:val="Body Text Indent 3"/>
    <w:basedOn w:val="854"/>
    <w:link w:val="953"/>
    <w:qFormat/>
    <w:pPr>
      <w:ind w:left="645" w:firstLine="645"/>
    </w:pPr>
    <w:rPr>
      <w:rFonts w:ascii="Arial" w:hAnsi="Arial" w:eastAsia="仿宋_GB2312" w:cs="Arial"/>
      <w:color w:val="ffff00"/>
      <w:sz w:val="32"/>
      <w:szCs w:val="32"/>
    </w:rPr>
  </w:style>
  <w:style w:type="paragraph" w:styleId="901">
    <w:name w:val="index 7"/>
    <w:basedOn w:val="854"/>
    <w:next w:val="854"/>
    <w:semiHidden/>
    <w:qFormat/>
    <w:pPr>
      <w:ind w:left="1200"/>
    </w:pPr>
    <w:rPr>
      <w:rFonts w:ascii="Times New Roman" w:hAnsi="Times New Roman" w:eastAsia="宋体" w:cs="Times New Roman"/>
      <w:szCs w:val="20"/>
    </w:rPr>
  </w:style>
  <w:style w:type="paragraph" w:styleId="902">
    <w:name w:val="index 9"/>
    <w:basedOn w:val="854"/>
    <w:next w:val="854"/>
    <w:semiHidden/>
    <w:qFormat/>
    <w:pPr>
      <w:ind w:left="1600"/>
    </w:pPr>
    <w:rPr>
      <w:rFonts w:ascii="Times New Roman" w:hAnsi="Times New Roman" w:eastAsia="宋体" w:cs="Times New Roman"/>
      <w:szCs w:val="20"/>
    </w:rPr>
  </w:style>
  <w:style w:type="paragraph" w:styleId="903">
    <w:name w:val="table of figures"/>
    <w:basedOn w:val="854"/>
    <w:next w:val="854"/>
    <w:semiHidden/>
    <w:qFormat/>
    <w:pPr>
      <w:ind w:left="840" w:hanging="420"/>
    </w:pPr>
    <w:rPr>
      <w:rFonts w:ascii="Times New Roman" w:hAnsi="Times New Roman" w:eastAsia="宋体" w:cs="Times New Roman"/>
      <w:szCs w:val="21"/>
    </w:rPr>
  </w:style>
  <w:style w:type="paragraph" w:styleId="904">
    <w:name w:val="toc 2"/>
    <w:basedOn w:val="854"/>
    <w:next w:val="854"/>
    <w:uiPriority w:val="39"/>
    <w:qFormat/>
    <w:pPr>
      <w:jc w:val="left"/>
    </w:pPr>
    <w:rPr>
      <w:rFonts w:ascii="Calibri" w:hAnsi="Calibri" w:eastAsia="宋体" w:cs="Times New Roman"/>
      <w:b/>
      <w:bCs/>
      <w:smallCaps/>
      <w:sz w:val="22"/>
    </w:rPr>
  </w:style>
  <w:style w:type="paragraph" w:styleId="905">
    <w:name w:val="toc 9"/>
    <w:basedOn w:val="854"/>
    <w:next w:val="854"/>
    <w:semiHidden/>
    <w:qFormat/>
    <w:pPr>
      <w:jc w:val="left"/>
    </w:pPr>
    <w:rPr>
      <w:rFonts w:ascii="Calibri" w:hAnsi="Calibri" w:eastAsia="宋体" w:cs="Times New Roman"/>
      <w:sz w:val="22"/>
    </w:rPr>
  </w:style>
  <w:style w:type="paragraph" w:styleId="906">
    <w:name w:val="Body Text 2"/>
    <w:basedOn w:val="854"/>
    <w:link w:val="954"/>
    <w:qFormat/>
    <w:pPr>
      <w:jc w:val="center"/>
      <w:widowControl/>
    </w:pPr>
    <w:rPr>
      <w:rFonts w:ascii="楷体_GB2312" w:hAnsi="Times New Roman" w:eastAsia="楷体_GB2312" w:cs="Times New Roman"/>
      <w:sz w:val="28"/>
      <w:szCs w:val="28"/>
    </w:rPr>
  </w:style>
  <w:style w:type="paragraph" w:styleId="907">
    <w:name w:val="HTML Preformatted"/>
    <w:basedOn w:val="854"/>
    <w:link w:val="95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paragraph" w:styleId="908">
    <w:name w:val="Normal (Web)"/>
    <w:basedOn w:val="854"/>
    <w:uiPriority w:val="99"/>
    <w:qFormat/>
    <w:pPr>
      <w:jc w:val="left"/>
      <w:spacing w:before="100" w:beforeAutospacing="1" w:after="100" w:afterAutospacing="1"/>
      <w:widowControl/>
    </w:pPr>
    <w:rPr>
      <w:rFonts w:ascii="宋体" w:hAnsi="宋体" w:eastAsia="宋体" w:cs="宋体"/>
      <w:sz w:val="24"/>
      <w:szCs w:val="24"/>
    </w:rPr>
  </w:style>
  <w:style w:type="paragraph" w:styleId="909">
    <w:name w:val="index 2"/>
    <w:basedOn w:val="854"/>
    <w:next w:val="854"/>
    <w:semiHidden/>
    <w:qFormat/>
    <w:pPr>
      <w:ind w:left="200"/>
    </w:pPr>
    <w:rPr>
      <w:rFonts w:ascii="Times New Roman" w:hAnsi="Times New Roman" w:eastAsia="宋体" w:cs="Times New Roman"/>
      <w:szCs w:val="20"/>
    </w:rPr>
  </w:style>
  <w:style w:type="paragraph" w:styleId="910">
    <w:name w:val="annotation subject"/>
    <w:basedOn w:val="873"/>
    <w:next w:val="873"/>
    <w:link w:val="957"/>
    <w:qFormat/>
    <w:rPr>
      <w:rFonts w:ascii="Times New Roman" w:hAnsi="Times New Roman"/>
      <w:b/>
      <w:bCs/>
      <w:szCs w:val="21"/>
    </w:rPr>
  </w:style>
  <w:style w:type="paragraph" w:styleId="911">
    <w:name w:val="Body Text First Indent"/>
    <w:basedOn w:val="854"/>
    <w:link w:val="958"/>
    <w:qFormat/>
    <w:pPr>
      <w:ind w:firstLine="200"/>
      <w:spacing w:line="360" w:lineRule="auto"/>
    </w:pPr>
    <w:rPr>
      <w:rFonts w:ascii="仿宋_GB2312" w:hAnsi="Times New Roman" w:eastAsia="仿宋_GB2312" w:cs="Times New Roman"/>
      <w:sz w:val="30"/>
      <w:szCs w:val="30"/>
    </w:rPr>
  </w:style>
  <w:style w:type="paragraph" w:styleId="912">
    <w:name w:val="Body Text First Indent 2"/>
    <w:basedOn w:val="877"/>
    <w:link w:val="959"/>
    <w:pPr>
      <w:ind w:left="0" w:firstLine="420"/>
      <w:spacing w:after="0" w:line="360" w:lineRule="auto"/>
    </w:pPr>
    <w:rPr>
      <w:rFonts w:ascii="宋体" w:hAnsi="宋体"/>
      <w:szCs w:val="20"/>
    </w:rPr>
  </w:style>
  <w:style w:type="table" w:styleId="913">
    <w:name w:val="Table Grid"/>
    <w:basedOn w:val="865"/>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4">
    <w:name w:val="Strong"/>
    <w:uiPriority w:val="22"/>
    <w:qFormat/>
    <w:rPr>
      <w:b/>
      <w:bCs/>
    </w:rPr>
  </w:style>
  <w:style w:type="character" w:styleId="915">
    <w:name w:val="page number"/>
    <w:qFormat/>
  </w:style>
  <w:style w:type="character" w:styleId="916">
    <w:name w:val="FollowedHyperlink"/>
    <w:qFormat/>
    <w:rPr>
      <w:color w:val="800080"/>
      <w:u w:val="single"/>
    </w:rPr>
  </w:style>
  <w:style w:type="character" w:styleId="917">
    <w:name w:val="Emphasis"/>
    <w:uiPriority w:val="20"/>
    <w:qFormat/>
    <w:rPr>
      <w:i/>
      <w:iCs/>
    </w:rPr>
  </w:style>
  <w:style w:type="character" w:styleId="918">
    <w:name w:val="Hyperlink"/>
    <w:uiPriority w:val="99"/>
    <w:qFormat/>
    <w:rPr>
      <w:color w:val="0000ff"/>
      <w:u w:val="single"/>
    </w:rPr>
  </w:style>
  <w:style w:type="character" w:styleId="919">
    <w:name w:val="annotation reference"/>
    <w:qFormat/>
    <w:rPr>
      <w:sz w:val="21"/>
      <w:szCs w:val="21"/>
    </w:rPr>
  </w:style>
  <w:style w:type="character" w:styleId="920">
    <w:name w:val="footnote reference"/>
    <w:unhideWhenUsed/>
    <w:qFormat/>
    <w:rPr>
      <w:vertAlign w:val="superscript"/>
    </w:rPr>
  </w:style>
  <w:style w:type="character" w:styleId="921" w:customStyle="1">
    <w:name w:val="页眉 字符"/>
    <w:basedOn w:val="864"/>
    <w:link w:val="891"/>
    <w:qFormat/>
    <w:rPr>
      <w:sz w:val="18"/>
      <w:szCs w:val="18"/>
    </w:rPr>
  </w:style>
  <w:style w:type="character" w:styleId="922" w:customStyle="1">
    <w:name w:val="页脚 字符"/>
    <w:basedOn w:val="864"/>
    <w:link w:val="889"/>
    <w:rPr>
      <w:sz w:val="18"/>
      <w:szCs w:val="18"/>
    </w:rPr>
  </w:style>
  <w:style w:type="character" w:styleId="923" w:customStyle="1">
    <w:name w:val="标题 1 字符"/>
    <w:basedOn w:val="864"/>
    <w:uiPriority w:val="9"/>
    <w:qFormat/>
    <w:rPr>
      <w:b/>
      <w:bCs/>
      <w:sz w:val="44"/>
      <w:szCs w:val="44"/>
    </w:rPr>
  </w:style>
  <w:style w:type="character" w:styleId="924" w:customStyle="1">
    <w:name w:val="标题 2 字符"/>
    <w:basedOn w:val="864"/>
    <w:qFormat/>
    <w:rPr>
      <w:rFonts w:asciiTheme="majorHAnsi" w:hAnsiTheme="majorHAnsi" w:eastAsiaTheme="majorEastAsia" w:cstheme="majorBidi"/>
      <w:b/>
      <w:bCs/>
      <w:sz w:val="32"/>
      <w:szCs w:val="32"/>
    </w:rPr>
  </w:style>
  <w:style w:type="character" w:styleId="925" w:customStyle="1">
    <w:name w:val="标题 3 字符"/>
    <w:basedOn w:val="864"/>
    <w:link w:val="857"/>
    <w:qFormat/>
    <w:rPr>
      <w:rFonts w:ascii="Times New Roman" w:hAnsi="Times New Roman" w:eastAsia="宋体" w:cs="Times New Roman"/>
      <w:b/>
      <w:bCs/>
      <w:sz w:val="32"/>
      <w:szCs w:val="32"/>
    </w:rPr>
  </w:style>
  <w:style w:type="character" w:styleId="926" w:customStyle="1">
    <w:name w:val="标题 4 字符"/>
    <w:basedOn w:val="864"/>
    <w:link w:val="858"/>
    <w:qFormat/>
    <w:rPr>
      <w:rFonts w:ascii="Arial" w:hAnsi="Arial" w:eastAsia="黑体" w:cs="Arial"/>
      <w:b/>
      <w:bCs/>
      <w:sz w:val="28"/>
      <w:szCs w:val="28"/>
    </w:rPr>
  </w:style>
  <w:style w:type="character" w:styleId="927" w:customStyle="1">
    <w:name w:val="标题 5 字符"/>
    <w:basedOn w:val="864"/>
    <w:link w:val="859"/>
    <w:qFormat/>
    <w:rPr>
      <w:rFonts w:ascii="宋体" w:hAnsi="Times New Roman" w:eastAsia="宋体" w:cs="Times New Roman"/>
      <w:color w:val="000000"/>
      <w:sz w:val="28"/>
      <w:szCs w:val="28"/>
    </w:rPr>
  </w:style>
  <w:style w:type="character" w:styleId="928" w:customStyle="1">
    <w:name w:val="标题 6 字符"/>
    <w:basedOn w:val="864"/>
    <w:link w:val="860"/>
    <w:qFormat/>
    <w:rPr>
      <w:rFonts w:ascii="Arial" w:hAnsi="Arial" w:eastAsia="黑体" w:cs="Times New Roman"/>
      <w:b/>
      <w:bCs/>
      <w:sz w:val="24"/>
      <w:szCs w:val="24"/>
    </w:rPr>
  </w:style>
  <w:style w:type="character" w:styleId="929" w:customStyle="1">
    <w:name w:val="标题 7 字符"/>
    <w:basedOn w:val="864"/>
    <w:link w:val="861"/>
    <w:qFormat/>
    <w:rPr>
      <w:rFonts w:ascii="Times New Roman" w:hAnsi="Times New Roman" w:eastAsia="宋体" w:cs="Times New Roman"/>
      <w:b/>
      <w:bCs/>
      <w:sz w:val="24"/>
      <w:szCs w:val="24"/>
    </w:rPr>
  </w:style>
  <w:style w:type="character" w:styleId="930" w:customStyle="1">
    <w:name w:val="标题 8 字符"/>
    <w:basedOn w:val="864"/>
    <w:link w:val="862"/>
    <w:qFormat/>
    <w:rPr>
      <w:rFonts w:ascii="Arial" w:hAnsi="Arial" w:eastAsia="黑体" w:cs="Times New Roman"/>
      <w:sz w:val="24"/>
      <w:szCs w:val="24"/>
    </w:rPr>
  </w:style>
  <w:style w:type="character" w:styleId="931" w:customStyle="1">
    <w:name w:val="标题 9 字符"/>
    <w:basedOn w:val="864"/>
    <w:link w:val="863"/>
    <w:qFormat/>
    <w:rPr>
      <w:rFonts w:ascii="Arial" w:hAnsi="Arial" w:eastAsia="黑体" w:cs="Times New Roman"/>
      <w:szCs w:val="21"/>
    </w:rPr>
  </w:style>
  <w:style w:type="character" w:styleId="932" w:customStyle="1">
    <w:name w:val="标题 1 字符1"/>
    <w:link w:val="855"/>
    <w:uiPriority w:val="9"/>
    <w:qFormat/>
    <w:rPr>
      <w:rFonts w:ascii="楷体_GB2312" w:hAnsi="Times New Roman" w:eastAsia="楷体_GB2312" w:cs="Times New Roman"/>
      <w:sz w:val="28"/>
      <w:szCs w:val="28"/>
    </w:rPr>
  </w:style>
  <w:style w:type="character" w:styleId="933" w:customStyle="1">
    <w:name w:val="标题 2 字符3"/>
    <w:link w:val="856"/>
    <w:qFormat/>
    <w:rPr>
      <w:rFonts w:ascii="Arial" w:hAnsi="Arial" w:eastAsia="幼圆" w:cs="Arial"/>
      <w:b/>
      <w:bCs/>
      <w:sz w:val="44"/>
      <w:szCs w:val="44"/>
    </w:rPr>
  </w:style>
  <w:style w:type="character" w:styleId="934" w:customStyle="1">
    <w:name w:val="正文缩进 字符1"/>
    <w:link w:val="867"/>
    <w:qFormat/>
    <w:rPr>
      <w:rFonts w:ascii="Calibri" w:hAnsi="Calibri" w:eastAsia="宋体" w:cs="Times New Roman"/>
      <w:szCs w:val="21"/>
    </w:rPr>
  </w:style>
  <w:style w:type="character" w:styleId="935" w:customStyle="1">
    <w:name w:val="文档结构图 字符"/>
    <w:basedOn w:val="864"/>
    <w:link w:val="872"/>
    <w:semiHidden/>
    <w:qFormat/>
    <w:rPr>
      <w:rFonts w:ascii="Times New Roman" w:hAnsi="Times New Roman" w:eastAsia="宋体" w:cs="Times New Roman"/>
      <w:szCs w:val="21"/>
      <w:shd w:val="clear" w:color="auto" w:fill="000080"/>
    </w:rPr>
  </w:style>
  <w:style w:type="character" w:styleId="936" w:customStyle="1">
    <w:name w:val="批注文字 字符"/>
    <w:basedOn w:val="864"/>
    <w:qFormat/>
  </w:style>
  <w:style w:type="character" w:styleId="937" w:customStyle="1">
    <w:name w:val="批注文字 字符2"/>
    <w:link w:val="873"/>
    <w:qFormat/>
    <w:rPr>
      <w:rFonts w:ascii="Calibri" w:hAnsi="Calibri" w:eastAsia="宋体" w:cs="Times New Roman"/>
    </w:rPr>
  </w:style>
  <w:style w:type="character" w:styleId="938" w:customStyle="1">
    <w:name w:val="正文文本 3 字符"/>
    <w:basedOn w:val="864"/>
    <w:link w:val="875"/>
    <w:rPr>
      <w:rFonts w:ascii="仿宋_GB2312" w:hAnsi="Arial" w:eastAsia="仿宋_GB2312" w:cs="Times New Roman"/>
      <w:sz w:val="32"/>
      <w:szCs w:val="32"/>
    </w:rPr>
  </w:style>
  <w:style w:type="character" w:styleId="939" w:customStyle="1">
    <w:name w:val="正文文本 字符"/>
    <w:basedOn w:val="864"/>
    <w:qFormat/>
  </w:style>
  <w:style w:type="character" w:styleId="940" w:customStyle="1">
    <w:name w:val="正文文本 字符3"/>
    <w:link w:val="876"/>
    <w:qFormat/>
    <w:rPr>
      <w:rFonts w:ascii="楷体_GB2312" w:hAnsi="Arial" w:eastAsia="楷体_GB2312" w:cs="Times New Roman"/>
      <w:sz w:val="28"/>
      <w:szCs w:val="28"/>
    </w:rPr>
  </w:style>
  <w:style w:type="character" w:styleId="941" w:customStyle="1">
    <w:name w:val="正文文本缩进 字符"/>
    <w:basedOn w:val="864"/>
    <w:qFormat/>
  </w:style>
  <w:style w:type="character" w:styleId="942" w:customStyle="1">
    <w:name w:val="正文文本缩进 字符1"/>
    <w:link w:val="877"/>
    <w:qFormat/>
    <w:rPr>
      <w:rFonts w:ascii="Calibri" w:hAnsi="Calibri" w:eastAsia="宋体" w:cs="Times New Roman"/>
    </w:rPr>
  </w:style>
  <w:style w:type="character" w:styleId="943" w:customStyle="1">
    <w:name w:val="纯文本 字符"/>
    <w:basedOn w:val="864"/>
    <w:qFormat/>
    <w:rPr>
      <w:rFonts w:hAnsi="Courier New" w:cs="Courier New" w:asciiTheme="minorEastAsia"/>
    </w:rPr>
  </w:style>
  <w:style w:type="character" w:styleId="944" w:customStyle="1">
    <w:name w:val="纯文本 字符2"/>
    <w:link w:val="883"/>
    <w:qFormat/>
    <w:rPr>
      <w:rFonts w:ascii="宋体" w:hAnsi="Courier New" w:eastAsia="宋体" w:cs="Courier New"/>
      <w:szCs w:val="21"/>
    </w:rPr>
  </w:style>
  <w:style w:type="character" w:styleId="945" w:customStyle="1">
    <w:name w:val="日期 字符"/>
    <w:basedOn w:val="864"/>
    <w:qFormat/>
  </w:style>
  <w:style w:type="character" w:styleId="946" w:customStyle="1">
    <w:name w:val="日期 字符2"/>
    <w:link w:val="886"/>
    <w:qFormat/>
    <w:rPr>
      <w:rFonts w:ascii="Times New Roman" w:hAnsi="Times New Roman" w:eastAsia="宋体" w:cs="Times New Roman"/>
      <w:sz w:val="24"/>
      <w:szCs w:val="24"/>
    </w:rPr>
  </w:style>
  <w:style w:type="character" w:styleId="947" w:customStyle="1">
    <w:name w:val="正文文本缩进 2 字符"/>
    <w:basedOn w:val="864"/>
    <w:link w:val="887"/>
    <w:qFormat/>
    <w:rPr>
      <w:rFonts w:ascii="Arial" w:hAnsi="Arial" w:eastAsia="仿宋_GB2312" w:cs="Arial"/>
      <w:sz w:val="32"/>
      <w:szCs w:val="32"/>
    </w:rPr>
  </w:style>
  <w:style w:type="character" w:styleId="948" w:customStyle="1">
    <w:name w:val="批注框文本 字符"/>
    <w:basedOn w:val="864"/>
    <w:qFormat/>
    <w:rPr>
      <w:sz w:val="18"/>
      <w:szCs w:val="18"/>
    </w:rPr>
  </w:style>
  <w:style w:type="character" w:styleId="949" w:customStyle="1">
    <w:name w:val="批注框文本 字符1"/>
    <w:link w:val="888"/>
    <w:qFormat/>
    <w:rPr>
      <w:rFonts w:ascii="Times New Roman" w:hAnsi="Times New Roman" w:eastAsia="宋体" w:cs="Times New Roman"/>
      <w:sz w:val="18"/>
      <w:szCs w:val="18"/>
    </w:rPr>
  </w:style>
  <w:style w:type="character" w:styleId="950" w:customStyle="1">
    <w:name w:val="签名 字符"/>
    <w:basedOn w:val="864"/>
    <w:qFormat/>
  </w:style>
  <w:style w:type="character" w:styleId="951" w:customStyle="1">
    <w:name w:val="签名 字符1"/>
    <w:link w:val="892"/>
    <w:qFormat/>
    <w:rPr>
      <w:rFonts w:ascii="Times New Roman" w:hAnsi="Times New Roman" w:eastAsia="仿宋_GB2312" w:cs="Times New Roman"/>
      <w:sz w:val="24"/>
      <w:szCs w:val="20"/>
    </w:rPr>
  </w:style>
  <w:style w:type="character" w:styleId="952" w:customStyle="1">
    <w:name w:val="脚注文本 字符"/>
    <w:basedOn w:val="864"/>
    <w:link w:val="898"/>
    <w:qFormat/>
    <w:rPr>
      <w:rFonts w:ascii="Times New Roman" w:hAnsi="Times New Roman" w:eastAsia="宋体" w:cs="Times New Roman"/>
      <w:sz w:val="18"/>
      <w:szCs w:val="18"/>
    </w:rPr>
  </w:style>
  <w:style w:type="character" w:styleId="953" w:customStyle="1">
    <w:name w:val="正文文本缩进 3 字符"/>
    <w:basedOn w:val="864"/>
    <w:link w:val="900"/>
    <w:qFormat/>
    <w:rPr>
      <w:rFonts w:ascii="Arial" w:hAnsi="Arial" w:eastAsia="仿宋_GB2312" w:cs="Arial"/>
      <w:color w:val="ffff00"/>
      <w:sz w:val="32"/>
      <w:szCs w:val="32"/>
    </w:rPr>
  </w:style>
  <w:style w:type="character" w:styleId="954" w:customStyle="1">
    <w:name w:val="正文文本 2 字符"/>
    <w:basedOn w:val="864"/>
    <w:link w:val="906"/>
    <w:qFormat/>
    <w:rPr>
      <w:rFonts w:ascii="楷体_GB2312" w:hAnsi="Times New Roman" w:eastAsia="楷体_GB2312" w:cs="Times New Roman"/>
      <w:sz w:val="28"/>
      <w:szCs w:val="28"/>
    </w:rPr>
  </w:style>
  <w:style w:type="character" w:styleId="955" w:customStyle="1">
    <w:name w:val="HTML 预设格式 字符"/>
    <w:basedOn w:val="864"/>
    <w:link w:val="907"/>
    <w:qFormat/>
    <w:rPr>
      <w:rFonts w:ascii="Arial" w:hAnsi="Arial" w:eastAsia="宋体" w:cs="Times New Roman"/>
      <w:sz w:val="24"/>
      <w:szCs w:val="24"/>
    </w:rPr>
  </w:style>
  <w:style w:type="character" w:styleId="956" w:customStyle="1">
    <w:name w:val="批注主题 字符"/>
    <w:basedOn w:val="936"/>
    <w:qFormat/>
    <w:rPr>
      <w:b/>
      <w:bCs/>
    </w:rPr>
  </w:style>
  <w:style w:type="character" w:styleId="957" w:customStyle="1">
    <w:name w:val="批注主题 字符1"/>
    <w:link w:val="910"/>
    <w:qFormat/>
    <w:rPr>
      <w:rFonts w:ascii="Times New Roman" w:hAnsi="Times New Roman" w:eastAsia="宋体" w:cs="Times New Roman"/>
      <w:b/>
      <w:bCs/>
      <w:szCs w:val="21"/>
    </w:rPr>
  </w:style>
  <w:style w:type="character" w:styleId="958" w:customStyle="1">
    <w:name w:val="正文首行缩进 字符"/>
    <w:basedOn w:val="939"/>
    <w:link w:val="911"/>
    <w:qFormat/>
    <w:rPr>
      <w:rFonts w:ascii="仿宋_GB2312" w:hAnsi="Times New Roman" w:eastAsia="仿宋_GB2312" w:cs="Times New Roman"/>
      <w:sz w:val="30"/>
      <w:szCs w:val="30"/>
    </w:rPr>
  </w:style>
  <w:style w:type="character" w:styleId="959" w:customStyle="1">
    <w:name w:val="正文首行缩进 2 字符"/>
    <w:basedOn w:val="941"/>
    <w:link w:val="912"/>
    <w:qFormat/>
    <w:rPr>
      <w:rFonts w:ascii="宋体" w:hAnsi="宋体" w:eastAsia="宋体" w:cs="Times New Roman"/>
      <w:szCs w:val="20"/>
    </w:rPr>
  </w:style>
  <w:style w:type="character" w:styleId="960" w:customStyle="1">
    <w:name w:val="font5 Char"/>
    <w:qFormat/>
    <w:rPr>
      <w:rFonts w:ascii="宋体" w:hAnsi="宋体" w:eastAsia="宋体"/>
      <w:sz w:val="28"/>
      <w:szCs w:val="28"/>
      <w:lang w:val="en-US" w:eastAsia="zh-CN" w:bidi="ar-SA"/>
    </w:rPr>
  </w:style>
  <w:style w:type="character" w:styleId="961" w:customStyle="1">
    <w:name w:val="二级目录 Char"/>
    <w:link w:val="962"/>
    <w:qFormat/>
    <w:rPr>
      <w:b/>
      <w:sz w:val="30"/>
      <w:szCs w:val="28"/>
    </w:rPr>
  </w:style>
  <w:style w:type="paragraph" w:styleId="962" w:customStyle="1">
    <w:name w:val="二级目录"/>
    <w:next w:val="854"/>
    <w:link w:val="961"/>
    <w:qFormat/>
    <w:pPr>
      <w:numPr>
        <w:numId w:val="2"/>
      </w:numPr>
      <w:tabs>
        <w:tab w:val="left" w:pos="1145" w:leader="none"/>
      </w:tabs>
      <w:outlineLvl w:val="1"/>
    </w:pPr>
    <w:rPr>
      <w:b/>
      <w:sz w:val="30"/>
      <w:szCs w:val="28"/>
    </w:rPr>
  </w:style>
  <w:style w:type="character" w:styleId="963" w:customStyle="1">
    <w:name w:val="列出段落 Char"/>
    <w:link w:val="964"/>
    <w:qFormat/>
    <w:rPr>
      <w:rFonts w:ascii="Calibri" w:hAnsi="Calibri"/>
      <w:sz w:val="24"/>
      <w:szCs w:val="24"/>
      <w:lang w:eastAsia="en-US" w:bidi="en-US"/>
    </w:rPr>
  </w:style>
  <w:style w:type="paragraph" w:styleId="964" w:customStyle="1">
    <w:name w:val="列出段落1"/>
    <w:basedOn w:val="854"/>
    <w:link w:val="963"/>
    <w:qFormat/>
    <w:pPr>
      <w:contextualSpacing/>
      <w:ind w:left="720"/>
      <w:jc w:val="left"/>
      <w:widowControl/>
    </w:pPr>
    <w:rPr>
      <w:rFonts w:ascii="Calibri" w:hAnsi="Calibri"/>
      <w:sz w:val="24"/>
      <w:szCs w:val="24"/>
      <w:lang w:eastAsia="en-US" w:bidi="en-US"/>
    </w:rPr>
  </w:style>
  <w:style w:type="paragraph" w:styleId="965" w:customStyle="1">
    <w:name w:val="Body Text(ch)"/>
    <w:basedOn w:val="854"/>
    <w:next w:val="876"/>
    <w:qFormat/>
    <w:pPr>
      <w:spacing w:after="120"/>
    </w:pPr>
    <w:rPr>
      <w:rFonts w:ascii="宋体" w:hAnsi="Arial" w:eastAsia="宋体" w:cs="Times New Roman"/>
      <w:bCs/>
      <w:iCs/>
      <w:szCs w:val="24"/>
    </w:rPr>
  </w:style>
  <w:style w:type="paragraph" w:styleId="966" w:customStyle="1">
    <w:name w:val="xl27"/>
    <w:basedOn w:val="85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7" w:customStyle="1">
    <w:name w:val="xl26"/>
    <w:basedOn w:val="8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8" w:customStyle="1">
    <w:name w:val="Char"/>
    <w:basedOn w:val="854"/>
    <w:qFormat/>
    <w:pPr>
      <w:ind w:firstLine="200"/>
      <w:tabs>
        <w:tab w:val="left" w:pos="360" w:leader="none"/>
      </w:tabs>
    </w:pPr>
    <w:rPr>
      <w:rFonts w:ascii="Times New Roman" w:hAnsi="Times New Roman" w:eastAsia="宋体" w:cs="Times New Roman"/>
      <w:sz w:val="28"/>
      <w:szCs w:val="30"/>
    </w:rPr>
  </w:style>
  <w:style w:type="paragraph" w:styleId="969" w:customStyle="1">
    <w:name w:val="普通正文"/>
    <w:basedOn w:val="854"/>
    <w:link w:val="970"/>
    <w:qFormat/>
    <w:pPr>
      <w:ind w:firstLine="480"/>
      <w:jc w:val="left"/>
      <w:spacing w:before="120" w:after="120" w:line="360" w:lineRule="auto"/>
    </w:pPr>
    <w:rPr>
      <w:rFonts w:ascii="Arial" w:hAnsi="Arial" w:eastAsia="宋体" w:cs="Times New Roman"/>
      <w:sz w:val="24"/>
      <w:szCs w:val="24"/>
    </w:rPr>
  </w:style>
  <w:style w:type="character" w:styleId="970" w:customStyle="1">
    <w:name w:val="普通正文 Char"/>
    <w:link w:val="969"/>
    <w:qFormat/>
    <w:rPr>
      <w:rFonts w:ascii="Arial" w:hAnsi="Arial" w:eastAsia="宋体" w:cs="Times New Roman"/>
      <w:sz w:val="24"/>
      <w:szCs w:val="24"/>
    </w:rPr>
  </w:style>
  <w:style w:type="paragraph" w:styleId="971" w:customStyle="1">
    <w:name w:val="table_lines"/>
    <w:basedOn w:val="854"/>
    <w:qFormat/>
    <w:pPr>
      <w:jc w:val="left"/>
      <w:widowControl/>
    </w:pPr>
    <w:rPr>
      <w:rFonts w:ascii="Times New Roman" w:hAnsi="Times New Roman" w:eastAsia="宋体" w:cs="Times New Roman"/>
      <w:sz w:val="20"/>
      <w:szCs w:val="20"/>
      <w:lang w:val="de-DE" w:eastAsia="de-DE"/>
    </w:rPr>
  </w:style>
  <w:style w:type="paragraph" w:styleId="972" w:customStyle="1">
    <w:name w:val="附录1"/>
    <w:qFormat/>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973" w:customStyle="1">
    <w:name w:val="font7"/>
    <w:basedOn w:val="854"/>
    <w:qFormat/>
    <w:pPr>
      <w:jc w:val="left"/>
      <w:spacing w:before="100" w:beforeAutospacing="1" w:after="100" w:afterAutospacing="1"/>
      <w:widowControl/>
    </w:pPr>
    <w:rPr>
      <w:rFonts w:hint="eastAsia" w:ascii="宋体" w:hAnsi="宋体" w:eastAsia="宋体" w:cs="Times New Roman"/>
      <w:sz w:val="18"/>
      <w:szCs w:val="18"/>
    </w:rPr>
  </w:style>
  <w:style w:type="paragraph" w:styleId="974" w:customStyle="1">
    <w:name w:val="Char Char Char Char"/>
    <w:basedOn w:val="872"/>
    <w:qFormat/>
    <w:pPr>
      <w:spacing w:line="360" w:lineRule="auto"/>
    </w:pPr>
    <w:rPr>
      <w:rFonts w:ascii="Tahoma" w:hAnsi="Tahoma"/>
      <w:sz w:val="24"/>
      <w:szCs w:val="24"/>
    </w:rPr>
  </w:style>
  <w:style w:type="paragraph" w:styleId="975">
    <w:name w:val="List Paragraph"/>
    <w:basedOn w:val="854"/>
    <w:link w:val="976"/>
    <w:uiPriority w:val="34"/>
    <w:qFormat/>
    <w:pPr>
      <w:contextualSpacing/>
      <w:ind w:left="720"/>
      <w:jc w:val="left"/>
      <w:widowControl/>
    </w:pPr>
    <w:rPr>
      <w:rFonts w:ascii="Calibri" w:hAnsi="Calibri" w:eastAsia="宋体" w:cs="Times New Roman"/>
      <w:sz w:val="24"/>
      <w:szCs w:val="24"/>
      <w:lang w:eastAsia="en-US" w:bidi="en-US"/>
    </w:rPr>
  </w:style>
  <w:style w:type="character" w:styleId="976" w:customStyle="1">
    <w:name w:val="列出段落 字符"/>
    <w:link w:val="975"/>
    <w:uiPriority w:val="34"/>
    <w:qFormat/>
    <w:rPr>
      <w:rFonts w:ascii="Calibri" w:hAnsi="Calibri" w:eastAsia="宋体" w:cs="Times New Roman"/>
      <w:sz w:val="24"/>
      <w:szCs w:val="24"/>
      <w:lang w:eastAsia="en-US" w:bidi="en-US"/>
    </w:rPr>
  </w:style>
  <w:style w:type="paragraph" w:styleId="977" w:customStyle="1">
    <w:name w:val="4"/>
    <w:basedOn w:val="854"/>
    <w:next w:val="900"/>
    <w:qFormat/>
    <w:pPr>
      <w:ind w:firstLine="420"/>
      <w:spacing w:line="360" w:lineRule="auto"/>
    </w:pPr>
    <w:rPr>
      <w:rFonts w:ascii="Times New Roman" w:hAnsi="Times New Roman" w:eastAsia="宋体" w:cs="Times New Roman"/>
      <w:color w:val="ff0000"/>
      <w:sz w:val="24"/>
      <w:szCs w:val="24"/>
    </w:rPr>
  </w:style>
  <w:style w:type="paragraph" w:styleId="978" w:customStyle="1">
    <w:name w:val="普通 (Web)"/>
    <w:basedOn w:val="854"/>
    <w:qFormat/>
    <w:pPr>
      <w:jc w:val="left"/>
      <w:spacing w:before="100" w:beforeAutospacing="1" w:after="100" w:afterAutospacing="1"/>
      <w:widowControl/>
    </w:pPr>
    <w:rPr>
      <w:rFonts w:ascii="宋体" w:hAnsi="宋体" w:eastAsia="宋体" w:cs="Times New Roman"/>
      <w:sz w:val="24"/>
      <w:szCs w:val="24"/>
    </w:rPr>
  </w:style>
  <w:style w:type="paragraph" w:styleId="979" w:customStyle="1">
    <w:name w:val="Char Char Char Char Char Char Char Char Char Char"/>
    <w:basedOn w:val="854"/>
    <w:qFormat/>
    <w:pPr>
      <w:spacing w:line="360" w:lineRule="auto"/>
    </w:pPr>
    <w:rPr>
      <w:rFonts w:ascii="Times New Roman" w:hAnsi="Times New Roman" w:eastAsia="宋体" w:cs="Times New Roman"/>
      <w:sz w:val="24"/>
      <w:szCs w:val="20"/>
    </w:rPr>
  </w:style>
  <w:style w:type="paragraph" w:styleId="980" w:customStyle="1">
    <w:name w:val="样式1"/>
    <w:basedOn w:val="854"/>
    <w:qFormat/>
    <w:pPr>
      <w:numPr>
        <w:numId w:val="3"/>
      </w:numPr>
    </w:pPr>
    <w:rPr>
      <w:rFonts w:ascii="宋体" w:hAnsi="宋体" w:eastAsia="宋体" w:cs="Times New Roman"/>
      <w:szCs w:val="21"/>
    </w:rPr>
  </w:style>
  <w:style w:type="paragraph" w:styleId="981" w:customStyle="1">
    <w:name w:val="font6"/>
    <w:basedOn w:val="854"/>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2" w:customStyle="1">
    <w:name w:val="xl25"/>
    <w:basedOn w:val="85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customStyle="1">
    <w:name w:val="图标"/>
    <w:basedOn w:val="854"/>
    <w:next w:val="854"/>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4" w:customStyle="1">
    <w:name w:val="标题3"/>
    <w:basedOn w:val="854"/>
    <w:next w:val="854"/>
    <w:qFormat/>
    <w:pPr>
      <w:ind w:firstLine="624"/>
      <w:spacing w:line="590" w:lineRule="atLeast"/>
    </w:pPr>
    <w:rPr>
      <w:rFonts w:ascii="方正黑体_GBK" w:hAnsi="Times New Roman" w:eastAsia="方正黑体_GBK" w:cs="Times New Roman"/>
      <w:sz w:val="32"/>
      <w:szCs w:val="32"/>
    </w:rPr>
  </w:style>
  <w:style w:type="paragraph" w:styleId="985" w:customStyle="1">
    <w:name w:val="xl24"/>
    <w:basedOn w:val="85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6" w:customStyle="1">
    <w:name w:val="xl29"/>
    <w:basedOn w:val="854"/>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87" w:customStyle="1">
    <w:name w:val="Char Char Char Char Char Char Char Char"/>
    <w:basedOn w:val="854"/>
    <w:qFormat/>
    <w:pPr>
      <w:jc w:val="left"/>
      <w:spacing w:after="160" w:line="240" w:lineRule="exact"/>
      <w:widowControl/>
    </w:pPr>
    <w:rPr>
      <w:rFonts w:ascii="Verdana" w:hAnsi="Verdana" w:eastAsia="宋体" w:cs="Times New Roman"/>
      <w:sz w:val="20"/>
      <w:szCs w:val="20"/>
      <w:lang w:eastAsia="en-US"/>
    </w:rPr>
  </w:style>
  <w:style w:type="paragraph" w:styleId="988" w:customStyle="1">
    <w:name w:val="xl28"/>
    <w:basedOn w:val="85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89" w:customStyle="1">
    <w:name w:val="xl30"/>
    <w:basedOn w:val="854"/>
    <w:qFormat/>
    <w:pPr>
      <w:jc w:val="center"/>
      <w:spacing w:before="100" w:beforeAutospacing="1" w:after="100" w:afterAutospacing="1"/>
      <w:widowControl/>
    </w:pPr>
    <w:rPr>
      <w:rFonts w:ascii="宋体" w:hAnsi="宋体" w:eastAsia="宋体" w:cs="Times New Roman"/>
      <w:b/>
      <w:bCs/>
      <w:sz w:val="36"/>
      <w:szCs w:val="36"/>
    </w:rPr>
  </w:style>
  <w:style w:type="paragraph" w:styleId="990" w:customStyle="1">
    <w:name w:val="table_1stline"/>
    <w:basedOn w:val="854"/>
    <w:qFormat/>
    <w:pPr>
      <w:jc w:val="left"/>
      <w:spacing w:before="120"/>
      <w:widowControl/>
    </w:pPr>
    <w:rPr>
      <w:rFonts w:ascii="Times New Roman" w:hAnsi="Times New Roman" w:eastAsia="宋体" w:cs="Times New Roman"/>
      <w:bCs/>
      <w:sz w:val="20"/>
      <w:szCs w:val="20"/>
      <w:lang w:val="de-DE" w:eastAsia="de-DE"/>
    </w:rPr>
  </w:style>
  <w:style w:type="paragraph" w:styleId="991" w:customStyle="1">
    <w:name w:val="font5"/>
    <w:basedOn w:val="854"/>
    <w:qFormat/>
    <w:pPr>
      <w:jc w:val="left"/>
      <w:spacing w:before="100" w:beforeAutospacing="1" w:after="100" w:afterAutospacing="1"/>
      <w:widowControl/>
    </w:pPr>
    <w:rPr>
      <w:rFonts w:hint="eastAsia" w:ascii="宋体" w:hAnsi="宋体" w:eastAsia="宋体" w:cs="Times New Roman"/>
      <w:sz w:val="28"/>
      <w:szCs w:val="28"/>
    </w:rPr>
  </w:style>
  <w:style w:type="paragraph" w:styleId="992" w:customStyle="1">
    <w:name w:val="标题1"/>
    <w:basedOn w:val="854"/>
    <w:next w:val="854"/>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3" w:customStyle="1">
    <w:name w:val="修订1"/>
    <w:uiPriority w:val="99"/>
    <w:semiHidden/>
    <w:qFormat/>
    <w:rPr>
      <w:rFonts w:ascii="Times New Roman" w:hAnsi="Times New Roman" w:eastAsia="宋体" w:cs="Times New Roman"/>
      <w:sz w:val="21"/>
      <w:szCs w:val="21"/>
    </w:rPr>
  </w:style>
  <w:style w:type="paragraph" w:styleId="994">
    <w:name w:val="No Spacing"/>
    <w:uiPriority w:val="99"/>
    <w:qFormat/>
    <w:pPr>
      <w:jc w:val="both"/>
      <w:widowControl w:val="off"/>
    </w:pPr>
    <w:rPr>
      <w:rFonts w:ascii="Times New Roman" w:hAnsi="Times New Roman" w:eastAsia="宋体" w:cs="Times New Roman"/>
      <w:sz w:val="21"/>
      <w:szCs w:val="21"/>
    </w:rPr>
  </w:style>
  <w:style w:type="character" w:styleId="995" w:customStyle="1">
    <w:name w:val="标题 2 字符2"/>
    <w:qFormat/>
    <w:rPr>
      <w:rFonts w:eastAsia="楷体_GB2312"/>
      <w:b/>
      <w:bCs/>
      <w:sz w:val="28"/>
      <w:szCs w:val="28"/>
    </w:rPr>
  </w:style>
  <w:style w:type="character" w:styleId="996" w:customStyle="1">
    <w:name w:val="正文缩进 字符"/>
    <w:qFormat/>
    <w:rPr>
      <w:sz w:val="21"/>
    </w:rPr>
  </w:style>
  <w:style w:type="character" w:styleId="997" w:customStyle="1">
    <w:name w:val="批注文字 字符1"/>
    <w:qFormat/>
    <w:rPr>
      <w:sz w:val="21"/>
    </w:rPr>
  </w:style>
  <w:style w:type="character" w:styleId="998" w:customStyle="1">
    <w:name w:val="正文文本 字符2"/>
    <w:qFormat/>
    <w:rPr>
      <w:rFonts w:ascii="楷体_GB2312" w:hAnsi="Arial" w:eastAsia="楷体_GB2312"/>
      <w:sz w:val="28"/>
    </w:rPr>
  </w:style>
  <w:style w:type="character" w:styleId="999" w:customStyle="1">
    <w:name w:val="日期 字符1"/>
    <w:qFormat/>
    <w:rPr>
      <w:rFonts w:ascii="宋体"/>
      <w:sz w:val="28"/>
    </w:rPr>
  </w:style>
  <w:style w:type="paragraph" w:styleId="1000" w:customStyle="1">
    <w:name w:val="Char Char Char"/>
    <w:basedOn w:val="854"/>
    <w:qFormat/>
    <w:pPr>
      <w:numPr>
        <w:numId w:val="4"/>
      </w:numPr>
      <w:tabs>
        <w:tab w:val="left" w:pos="1545" w:leader="none"/>
      </w:tabs>
    </w:pPr>
    <w:rPr>
      <w:rFonts w:ascii="Times New Roman" w:hAnsi="Times New Roman" w:eastAsia="宋体" w:cs="Times New Roman"/>
      <w:szCs w:val="20"/>
    </w:rPr>
  </w:style>
  <w:style w:type="paragraph" w:styleId="1001" w:customStyle="1">
    <w:name w:val="Plain Text1"/>
    <w:basedOn w:val="854"/>
    <w:qFormat/>
    <w:rPr>
      <w:rFonts w:ascii="宋体" w:hAnsi="Courier New" w:eastAsia="楷体_GB2312" w:cs="Times New Roman"/>
      <w:sz w:val="28"/>
      <w:szCs w:val="20"/>
    </w:rPr>
  </w:style>
  <w:style w:type="paragraph" w:styleId="1002" w:customStyle="1">
    <w:name w:val="Default"/>
    <w:qFormat/>
    <w:pPr>
      <w:widowControl w:val="off"/>
    </w:pPr>
    <w:rPr>
      <w:rFonts w:ascii="Times New Roman" w:hAnsi="Times New Roman" w:eastAsia="宋体" w:cs="Times New Roman"/>
      <w:color w:val="000000"/>
      <w:sz w:val="24"/>
      <w:szCs w:val="24"/>
    </w:rPr>
  </w:style>
  <w:style w:type="paragraph" w:styleId="1003" w:customStyle="1">
    <w:name w:val="Char1 Char Char Char"/>
    <w:basedOn w:val="854"/>
    <w:qFormat/>
    <w:rPr>
      <w:rFonts w:ascii="Tahoma" w:hAnsi="Tahoma" w:eastAsia="宋体" w:cs="Times New Roman"/>
      <w:sz w:val="24"/>
      <w:szCs w:val="20"/>
    </w:rPr>
  </w:style>
  <w:style w:type="paragraph" w:styleId="1004" w:customStyle="1">
    <w:name w:val="Char Char1 Char Char Char Char Char Char Char"/>
    <w:basedOn w:val="854"/>
    <w:qFormat/>
    <w:rPr>
      <w:rFonts w:ascii="Calibri Light" w:hAnsi="Calibri Light" w:eastAsia="宋体" w:cs="Berlin Sans FB Demi"/>
      <w:sz w:val="24"/>
      <w:szCs w:val="20"/>
    </w:rPr>
  </w:style>
  <w:style w:type="paragraph" w:styleId="1005" w:customStyle="1">
    <w:name w:val="Char Char"/>
    <w:basedOn w:val="854"/>
    <w:qFormat/>
    <w:rPr>
      <w:rFonts w:ascii="Times New Roman" w:hAnsi="Times New Roman" w:eastAsia="宋体" w:cs="Times New Roman"/>
      <w:szCs w:val="21"/>
    </w:rPr>
  </w:style>
  <w:style w:type="paragraph" w:styleId="1006" w:customStyle="1">
    <w:name w:val="_Style 12"/>
    <w:basedOn w:val="872"/>
    <w:qFormat/>
    <w:pPr>
      <w:jc w:val="left"/>
      <w:spacing w:line="360" w:lineRule="auto"/>
      <w:widowControl/>
    </w:pPr>
    <w:rPr>
      <w:sz w:val="24"/>
      <w:szCs w:val="24"/>
    </w:rPr>
  </w:style>
  <w:style w:type="character" w:styleId="1007" w:customStyle="1">
    <w:name w:val="正文缩进 Char1"/>
    <w:qFormat/>
    <w:rPr>
      <w:rFonts w:eastAsia="楷体_GB2312"/>
      <w:sz w:val="24"/>
    </w:rPr>
  </w:style>
  <w:style w:type="character" w:styleId="1008" w:customStyle="1">
    <w:name w:val="纯文本 字符1"/>
    <w:qFormat/>
    <w:rPr>
      <w:rFonts w:ascii="宋体" w:hAnsi="Courier New"/>
    </w:rPr>
  </w:style>
  <w:style w:type="character" w:styleId="1009" w:customStyle="1">
    <w:name w:val="未处理的提及1"/>
    <w:uiPriority w:val="99"/>
    <w:unhideWhenUsed/>
    <w:qFormat/>
    <w:rPr>
      <w:color w:val="605e5c"/>
      <w:shd w:val="clear" w:color="auto" w:fill="e1dfdd"/>
    </w:rPr>
  </w:style>
  <w:style w:type="character" w:styleId="1010" w:customStyle="1">
    <w:name w:val="正文文本 字符1"/>
    <w:qFormat/>
    <w:rPr>
      <w:rFonts w:ascii="楷体_GB2312" w:hAnsi="Arial" w:eastAsia="楷体_GB2312"/>
      <w:sz w:val="28"/>
    </w:rPr>
  </w:style>
  <w:style w:type="paragraph" w:styleId="1011" w:customStyle="1">
    <w:name w:val="正文1"/>
    <w:next w:val="854"/>
    <w:qFormat/>
    <w:pPr>
      <w:jc w:val="both"/>
      <w:widowControl w:val="off"/>
    </w:pPr>
    <w:rPr>
      <w:rFonts w:ascii="Times New Roman" w:hAnsi="Times New Roman" w:eastAsia="Times New Roman" w:cs="Times New Roman"/>
      <w:color w:val="000000"/>
      <w:sz w:val="21"/>
      <w:szCs w:val="21"/>
    </w:rPr>
  </w:style>
  <w:style w:type="paragraph" w:styleId="1012" w:customStyle="1">
    <w:name w:val="_正文段落"/>
    <w:basedOn w:val="854"/>
    <w:link w:val="1013"/>
    <w:qFormat/>
    <w:pPr>
      <w:ind w:firstLine="480"/>
      <w:spacing w:line="360" w:lineRule="auto"/>
    </w:pPr>
    <w:rPr>
      <w:rFonts w:ascii="宋体" w:hAnsi="宋体" w:eastAsia="宋体" w:cs="Times New Roman"/>
      <w:sz w:val="24"/>
      <w:szCs w:val="24"/>
    </w:rPr>
  </w:style>
  <w:style w:type="character" w:styleId="1013" w:customStyle="1">
    <w:name w:val="_正文段落 Char"/>
    <w:link w:val="1012"/>
    <w:qFormat/>
    <w:rPr>
      <w:rFonts w:ascii="宋体" w:hAnsi="宋体" w:eastAsia="宋体" w:cs="Times New Roman"/>
      <w:sz w:val="24"/>
      <w:szCs w:val="24"/>
    </w:rPr>
  </w:style>
  <w:style w:type="character" w:styleId="1014" w:customStyle="1">
    <w:name w:val="cf01"/>
    <w:qFormat/>
    <w:rPr>
      <w:rFonts w:hint="eastAsia" w:ascii="Microsoft YaHei UI" w:hAnsi="Microsoft YaHei UI" w:eastAsia="Microsoft YaHei UI"/>
      <w:b/>
      <w:bCs/>
      <w:sz w:val="18"/>
      <w:szCs w:val="18"/>
    </w:rPr>
  </w:style>
  <w:style w:type="character" w:styleId="1015" w:customStyle="1">
    <w:name w:val="标题 2 字符1"/>
    <w:qFormat/>
    <w:rPr>
      <w:rFonts w:eastAsia="楷体_GB2312"/>
      <w:b/>
      <w:bCs/>
      <w:sz w:val="28"/>
      <w:szCs w:val="28"/>
    </w:rPr>
  </w:style>
  <w:style w:type="paragraph" w:styleId="1016" w:customStyle="1">
    <w:name w:val="pf0"/>
    <w:basedOn w:val="854"/>
    <w:qFormat/>
    <w:pPr>
      <w:jc w:val="left"/>
      <w:spacing w:before="100" w:beforeAutospacing="1" w:after="100" w:afterAutospacing="1"/>
      <w:widowControl/>
    </w:pPr>
    <w:rPr>
      <w:rFonts w:ascii="宋体" w:hAnsi="宋体" w:eastAsia="宋体" w:cs="宋体"/>
      <w:sz w:val="24"/>
      <w:szCs w:val="24"/>
    </w:rPr>
  </w:style>
  <w:style w:type="character" w:styleId="1017" w:customStyle="1">
    <w:name w:val="cf11"/>
    <w:qFormat/>
    <w:rPr>
      <w:rFonts w:hint="eastAsia" w:ascii="Microsoft YaHei UI" w:hAnsi="Microsoft YaHei UI" w:eastAsia="Microsoft YaHei UI"/>
      <w:sz w:val="18"/>
      <w:szCs w:val="18"/>
    </w:rPr>
  </w:style>
  <w:style w:type="character" w:styleId="1018" w:customStyle="1">
    <w:name w:val="cf21"/>
    <w:qFormat/>
    <w:rPr>
      <w:rFonts w:hint="eastAsia" w:ascii="Microsoft YaHei UI" w:hAnsi="Microsoft YaHei UI" w:eastAsia="Microsoft YaHei UI"/>
      <w:b/>
      <w:bCs/>
      <w:sz w:val="18"/>
      <w:szCs w:val="18"/>
    </w:rPr>
  </w:style>
  <w:style w:type="paragraph" w:styleId="1019" w:customStyle="1">
    <w:name w:val="TOC 标题11"/>
    <w:basedOn w:val="855"/>
    <w:next w:val="854"/>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20" w:customStyle="1">
    <w:name w:val="TOC 标题1"/>
    <w:basedOn w:val="855"/>
    <w:next w:val="854"/>
    <w:uiPriority w:val="39"/>
    <w:qFormat/>
    <w:pPr>
      <w:jc w:val="left"/>
      <w:keepLines/>
      <w:spacing w:before="240" w:line="259" w:lineRule="auto"/>
      <w:widowControl/>
      <w:outlineLvl w:val="9"/>
    </w:pPr>
    <w:rPr>
      <w:rFonts w:ascii="Calibri Light" w:hAnsi="Calibri Light" w:eastAsia="宋体"/>
      <w:color w:val="2e74b5"/>
      <w:sz w:val="32"/>
      <w:szCs w:val="32"/>
    </w:rPr>
  </w:style>
  <w:style w:type="paragraph" w:styleId="1021" w:customStyle="1">
    <w:name w:val="修订2"/>
    <w:hidden/>
    <w:uiPriority w:val="99"/>
    <w:semiHidden/>
    <w:qFormat/>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jzsmk</dc:creator>
  <cp:lastModifiedBy>沈鸣科</cp:lastModifiedBy>
  <cp:revision>10</cp:revision>
  <dcterms:created xsi:type="dcterms:W3CDTF">2025-12-11T01:55:00Z</dcterms:created>
  <dcterms:modified xsi:type="dcterms:W3CDTF">2025-12-15T02:08:31Z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eyJoZGlkIjoiNzNkYTNiMDg3MDFmNmJjMDEzNGNhNGFjYjNmOWRhNjEiLCJ1c2VySWQiOiIxMjEyNDc1NDE4In0=</vt:lpwstr>
  </property>
  <property fmtid="{D5CDD505-2E9C-101B-9397-08002B2CF9AE}" pid="3" name="KSOProductBuildVer">
    <vt:lpwstr>2052-12.1.0.22529</vt:lpwstr>
  </property>
  <property fmtid="{D5CDD505-2E9C-101B-9397-08002B2CF9AE}" pid="4" name="ICV">
    <vt:lpwstr>75FC2DFF211E4D8898F7C4C79B354E4C_13</vt:lpwstr>
  </property>
</Properties>
</file>